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江西清廉金融微信公众号二维码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215265</wp:posOffset>
            </wp:positionV>
            <wp:extent cx="2412365" cy="2420620"/>
            <wp:effectExtent l="0" t="0" r="6985" b="17780"/>
            <wp:wrapTight wrapText="bothSides">
              <wp:wrapPolygon>
                <wp:start x="0" y="0"/>
                <wp:lineTo x="0" y="21419"/>
                <wp:lineTo x="21492" y="21419"/>
                <wp:lineTo x="21492" y="0"/>
                <wp:lineTo x="0" y="0"/>
              </wp:wrapPolygon>
            </wp:wrapTight>
            <wp:docPr id="1" name="图片 1" descr="2021-9-8 10-5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9-8 10-5-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4E5F"/>
    <w:rsid w:val="588E2603"/>
    <w:rsid w:val="70C361E4"/>
    <w:rsid w:val="70E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2021-11-05T07:05:00Z</dcterms:created>
  <dc:creator>Administrator</dc:creator>
  <cp:lastModifiedBy>和政政在一起的每一天</cp:lastModifiedBy>
  <dcterms:modified xsi:type="dcterms:W3CDTF">2021-11-05T07:16:54Z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9C6F8475FEA74F84B5FC6FCD3EDCAD3F</vt:lpwstr>
  </property>
</Properties>
</file>