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Style w:val="8"/>
          <w:rFonts w:ascii="宋体" w:hAnsi="宋体" w:cs="宋体"/>
          <w:b/>
          <w:bCs/>
          <w:sz w:val="36"/>
          <w:szCs w:val="36"/>
        </w:rPr>
      </w:pPr>
      <w:r>
        <w:rPr>
          <w:rStyle w:val="8"/>
          <w:rFonts w:hint="eastAsia" w:ascii="宋体" w:hAnsi="宋体" w:cs="宋体"/>
          <w:b/>
          <w:bCs/>
          <w:sz w:val="36"/>
          <w:szCs w:val="36"/>
        </w:rPr>
        <w:t>“助推乡村振兴、服务老年群体”保险公益健步走</w:t>
      </w:r>
      <w:r>
        <w:rPr>
          <w:rStyle w:val="8"/>
          <w:rFonts w:ascii="宋体" w:hAnsi="宋体" w:cs="宋体"/>
          <w:b/>
          <w:bCs/>
          <w:sz w:val="36"/>
          <w:szCs w:val="36"/>
        </w:rPr>
        <w:t>活动细则</w:t>
      </w:r>
    </w:p>
    <w:p>
      <w:pPr>
        <w:snapToGrid w:val="0"/>
        <w:spacing w:line="560" w:lineRule="exact"/>
        <w:ind w:firstLine="640"/>
        <w:rPr>
          <w:rStyle w:val="8"/>
          <w:rFonts w:ascii="仿宋" w:hAnsi="仿宋" w:eastAsia="仿宋" w:cs="仿宋"/>
          <w:bCs/>
          <w:sz w:val="28"/>
          <w:szCs w:val="28"/>
        </w:rPr>
      </w:pPr>
    </w:p>
    <w:p>
      <w:pPr>
        <w:snapToGrid w:val="0"/>
        <w:spacing w:line="560" w:lineRule="exact"/>
        <w:ind w:firstLine="640" w:firstLineChars="200"/>
        <w:rPr>
          <w:rStyle w:val="8"/>
          <w:rFonts w:ascii="仿宋_GB2312" w:hAnsi="仿宋" w:eastAsia="仿宋_GB2312"/>
          <w:sz w:val="32"/>
          <w:szCs w:val="32"/>
        </w:rPr>
      </w:pPr>
      <w:r>
        <w:rPr>
          <w:rStyle w:val="8"/>
          <w:rFonts w:ascii="仿宋_GB2312" w:hAnsi="仿宋" w:eastAsia="仿宋_GB2312"/>
          <w:sz w:val="32"/>
          <w:szCs w:val="32"/>
        </w:rPr>
        <w:t>2022年7.8全国保险公众宣传日</w:t>
      </w:r>
      <w:r>
        <w:rPr>
          <w:rFonts w:hint="eastAsia" w:ascii="仿宋_GB2312" w:hAnsi="仿宋" w:eastAsia="仿宋_GB2312" w:cs="仿宋"/>
          <w:sz w:val="32"/>
          <w:szCs w:val="32"/>
        </w:rPr>
        <w:t>“助推乡村振兴、服务老年群体”保险公益健步走</w:t>
      </w:r>
      <w:r>
        <w:rPr>
          <w:rStyle w:val="8"/>
          <w:rFonts w:ascii="仿宋_GB2312" w:hAnsi="仿宋" w:eastAsia="仿宋_GB2312"/>
          <w:sz w:val="32"/>
          <w:szCs w:val="32"/>
        </w:rPr>
        <w:t>活动细则具体如下：</w:t>
      </w:r>
    </w:p>
    <w:p>
      <w:pPr>
        <w:snapToGrid w:val="0"/>
        <w:spacing w:line="560" w:lineRule="exact"/>
        <w:ind w:firstLine="643" w:firstLineChars="200"/>
        <w:rPr>
          <w:rStyle w:val="8"/>
          <w:rFonts w:ascii="黑体" w:hAnsi="黑体" w:eastAsia="黑体" w:cs="黑体"/>
          <w:b/>
          <w:bCs/>
          <w:sz w:val="32"/>
          <w:szCs w:val="32"/>
        </w:rPr>
      </w:pPr>
      <w:r>
        <w:rPr>
          <w:rStyle w:val="8"/>
          <w:rFonts w:ascii="黑体" w:hAnsi="黑体" w:eastAsia="黑体" w:cs="黑体"/>
          <w:b/>
          <w:bCs/>
          <w:sz w:val="32"/>
          <w:szCs w:val="32"/>
        </w:rPr>
        <w:t>一、活动规划</w:t>
      </w:r>
    </w:p>
    <w:p>
      <w:pPr>
        <w:snapToGrid w:val="0"/>
        <w:spacing w:line="560" w:lineRule="exact"/>
        <w:ind w:firstLine="643" w:firstLineChars="200"/>
        <w:rPr>
          <w:rStyle w:val="8"/>
          <w:rFonts w:ascii="仿宋_GB2312" w:hAnsi="仿宋" w:eastAsia="仿宋_GB2312" w:cs="仿宋"/>
          <w:bCs/>
          <w:sz w:val="32"/>
          <w:szCs w:val="32"/>
          <w:highlight w:val="none"/>
        </w:rPr>
      </w:pPr>
      <w:r>
        <w:rPr>
          <w:rStyle w:val="8"/>
          <w:rFonts w:ascii="仿宋_GB2312" w:hAnsi="仿宋" w:eastAsia="仿宋_GB2312"/>
          <w:b/>
          <w:sz w:val="32"/>
          <w:szCs w:val="32"/>
        </w:rPr>
        <w:t>活动宗旨</w:t>
      </w:r>
      <w:r>
        <w:rPr>
          <w:rStyle w:val="8"/>
          <w:rFonts w:ascii="仿宋_GB2312" w:hAnsi="仿宋" w:eastAsia="仿宋_GB2312"/>
          <w:b/>
          <w:sz w:val="32"/>
          <w:szCs w:val="32"/>
          <w:highlight w:val="none"/>
        </w:rPr>
        <w:t>：</w:t>
      </w:r>
      <w:r>
        <w:rPr>
          <w:rStyle w:val="8"/>
          <w:rFonts w:ascii="仿宋_GB2312" w:hAnsi="仿宋" w:eastAsia="仿宋_GB2312" w:cs="仿宋"/>
          <w:bCs/>
          <w:sz w:val="32"/>
          <w:szCs w:val="32"/>
          <w:highlight w:val="none"/>
        </w:rPr>
        <w:t>围绕</w:t>
      </w:r>
      <w:r>
        <w:rPr>
          <w:rStyle w:val="8"/>
          <w:rFonts w:ascii="仿宋_GB2312" w:hAnsi="仿宋" w:eastAsia="仿宋_GB2312"/>
          <w:sz w:val="32"/>
          <w:szCs w:val="32"/>
          <w:highlight w:val="none"/>
        </w:rPr>
        <w:t>“</w:t>
      </w:r>
      <w:r>
        <w:rPr>
          <w:rFonts w:hint="eastAsia" w:ascii="仿宋_GB2312" w:hAnsi="仿宋" w:eastAsia="仿宋_GB2312" w:cs="仿宋"/>
          <w:color w:val="auto"/>
          <w:sz w:val="32"/>
          <w:szCs w:val="32"/>
          <w:highlight w:val="none"/>
          <w:lang w:val="en-US" w:eastAsia="zh-CN"/>
        </w:rPr>
        <w:t>奋进新征程</w:t>
      </w:r>
      <w:r>
        <w:rPr>
          <w:rFonts w:hint="eastAsia" w:ascii="仿宋_GB2312" w:hAnsi="仿宋" w:eastAsia="仿宋_GB2312" w:cs="仿宋"/>
          <w:color w:val="auto"/>
          <w:sz w:val="32"/>
          <w:szCs w:val="32"/>
          <w:highlight w:val="none"/>
        </w:rPr>
        <w:t>，保险守护稳稳的幸福</w:t>
      </w:r>
      <w:r>
        <w:rPr>
          <w:rStyle w:val="8"/>
          <w:rFonts w:ascii="仿宋_GB2312" w:hAnsi="仿宋" w:eastAsia="仿宋_GB2312"/>
          <w:sz w:val="32"/>
          <w:szCs w:val="32"/>
          <w:highlight w:val="none"/>
        </w:rPr>
        <w:t>”</w:t>
      </w:r>
      <w:r>
        <w:rPr>
          <w:rStyle w:val="8"/>
          <w:rFonts w:hint="eastAsia" w:ascii="仿宋_GB2312" w:hAnsi="仿宋" w:eastAsia="仿宋_GB2312"/>
          <w:sz w:val="32"/>
          <w:szCs w:val="32"/>
          <w:highlight w:val="none"/>
          <w:lang w:val="en-US" w:eastAsia="zh-CN"/>
        </w:rPr>
        <w:t>年度</w:t>
      </w:r>
      <w:r>
        <w:rPr>
          <w:rStyle w:val="8"/>
          <w:rFonts w:ascii="仿宋_GB2312" w:hAnsi="仿宋" w:eastAsia="仿宋_GB2312"/>
          <w:sz w:val="32"/>
          <w:szCs w:val="32"/>
          <w:highlight w:val="none"/>
        </w:rPr>
        <w:t>主题，</w:t>
      </w:r>
      <w:r>
        <w:rPr>
          <w:rStyle w:val="8"/>
          <w:rFonts w:hint="eastAsia" w:ascii="仿宋_GB2312" w:hAnsi="仿宋" w:eastAsia="仿宋_GB2312"/>
          <w:sz w:val="32"/>
          <w:szCs w:val="32"/>
          <w:highlight w:val="none"/>
        </w:rPr>
        <w:t>设计开发</w:t>
      </w:r>
      <w:r>
        <w:rPr>
          <w:rFonts w:hint="eastAsia" w:ascii="仿宋_GB2312" w:hAnsi="仿宋" w:eastAsia="仿宋_GB2312" w:cs="仿宋"/>
          <w:color w:val="auto"/>
          <w:sz w:val="32"/>
          <w:szCs w:val="32"/>
          <w:highlight w:val="none"/>
        </w:rPr>
        <w:t>“保险助推乡村振兴，服务老年群体”公益健步走微信小程序，</w:t>
      </w:r>
      <w:r>
        <w:rPr>
          <w:rStyle w:val="8"/>
          <w:rFonts w:hint="eastAsia" w:ascii="仿宋_GB2312" w:hAnsi="仿宋" w:eastAsia="仿宋_GB2312"/>
          <w:sz w:val="32"/>
          <w:szCs w:val="32"/>
          <w:highlight w:val="none"/>
        </w:rPr>
        <w:t>各</w:t>
      </w:r>
      <w:r>
        <w:rPr>
          <w:rStyle w:val="8"/>
          <w:rFonts w:hint="eastAsia" w:ascii="仿宋_GB2312" w:hAnsi="仿宋" w:eastAsia="仿宋_GB2312"/>
          <w:sz w:val="32"/>
          <w:szCs w:val="32"/>
          <w:highlight w:val="none"/>
          <w:lang w:val="en-US" w:eastAsia="zh-CN"/>
        </w:rPr>
        <w:t>保险公司和地方行业协会可</w:t>
      </w:r>
      <w:r>
        <w:rPr>
          <w:rStyle w:val="8"/>
          <w:rFonts w:hint="eastAsia" w:ascii="仿宋_GB2312" w:hAnsi="仿宋" w:eastAsia="仿宋_GB2312"/>
          <w:sz w:val="32"/>
          <w:szCs w:val="32"/>
          <w:highlight w:val="none"/>
        </w:rPr>
        <w:t>组织保险从业者</w:t>
      </w:r>
      <w:r>
        <w:rPr>
          <w:rStyle w:val="8"/>
          <w:rFonts w:hint="eastAsia" w:ascii="仿宋_GB2312" w:hAnsi="仿宋" w:eastAsia="仿宋_GB2312"/>
          <w:sz w:val="32"/>
          <w:szCs w:val="32"/>
          <w:highlight w:val="none"/>
          <w:lang w:val="en-US" w:eastAsia="zh-CN"/>
        </w:rPr>
        <w:t>和</w:t>
      </w:r>
      <w:r>
        <w:rPr>
          <w:rStyle w:val="8"/>
          <w:rFonts w:hint="eastAsia" w:ascii="仿宋_GB2312" w:hAnsi="仿宋" w:eastAsia="仿宋_GB2312"/>
          <w:sz w:val="32"/>
          <w:szCs w:val="32"/>
          <w:highlight w:val="none"/>
        </w:rPr>
        <w:t>社会公众</w:t>
      </w:r>
      <w:r>
        <w:rPr>
          <w:rFonts w:hint="eastAsia" w:ascii="仿宋_GB2312" w:hAnsi="仿宋" w:eastAsia="仿宋_GB2312" w:cs="仿宋"/>
          <w:bCs/>
          <w:sz w:val="32"/>
          <w:szCs w:val="32"/>
          <w:highlight w:val="none"/>
        </w:rPr>
        <w:t>在严格遵守当地疫情防控要求和社会治安管理规定的前提下，开展形式多样的户外健步走活动，也可以通过多种方式组织倡导室内健身活动</w:t>
      </w:r>
      <w:r>
        <w:rPr>
          <w:rStyle w:val="8"/>
          <w:rFonts w:ascii="仿宋_GB2312" w:hAnsi="仿宋" w:eastAsia="仿宋_GB2312"/>
          <w:sz w:val="32"/>
          <w:szCs w:val="32"/>
          <w:highlight w:val="none"/>
        </w:rPr>
        <w:t>。</w:t>
      </w:r>
      <w:r>
        <w:rPr>
          <w:rStyle w:val="8"/>
          <w:rFonts w:hint="eastAsia" w:ascii="仿宋_GB2312" w:hAnsi="仿宋" w:eastAsia="仿宋_GB2312"/>
          <w:sz w:val="32"/>
          <w:szCs w:val="32"/>
          <w:highlight w:val="none"/>
        </w:rPr>
        <w:t>通过捐赠运动步数，宣传保险知识，定向捐赠保险保障，守护百姓稳稳的幸福</w:t>
      </w:r>
      <w:r>
        <w:rPr>
          <w:rStyle w:val="8"/>
          <w:rFonts w:ascii="仿宋_GB2312" w:hAnsi="仿宋" w:eastAsia="仿宋_GB2312" w:cs="仿宋"/>
          <w:bCs/>
          <w:sz w:val="32"/>
          <w:szCs w:val="32"/>
          <w:highlight w:val="none"/>
        </w:rPr>
        <w:t>。</w:t>
      </w:r>
      <w:r>
        <w:rPr>
          <w:rStyle w:val="8"/>
          <w:rFonts w:hint="eastAsia" w:ascii="仿宋_GB2312" w:hAnsi="仿宋" w:eastAsia="仿宋_GB2312"/>
          <w:sz w:val="32"/>
          <w:szCs w:val="32"/>
          <w:highlight w:val="none"/>
        </w:rPr>
        <w:t>所捐步数形成</w:t>
      </w:r>
      <w:r>
        <w:rPr>
          <w:rStyle w:val="8"/>
          <w:rFonts w:hint="eastAsia" w:ascii="仿宋_GB2312" w:hAnsi="仿宋" w:eastAsia="仿宋_GB2312"/>
          <w:sz w:val="32"/>
          <w:szCs w:val="32"/>
          <w:highlight w:val="none"/>
          <w:lang w:val="en-US" w:eastAsia="zh-CN"/>
        </w:rPr>
        <w:t>保险</w:t>
      </w:r>
      <w:r>
        <w:rPr>
          <w:rStyle w:val="8"/>
          <w:rFonts w:hint="eastAsia" w:ascii="仿宋_GB2312" w:hAnsi="仿宋" w:eastAsia="仿宋_GB2312"/>
          <w:sz w:val="32"/>
          <w:szCs w:val="32"/>
          <w:highlight w:val="none"/>
          <w:lang w:eastAsia="zh-CN"/>
        </w:rPr>
        <w:t>助推</w:t>
      </w:r>
      <w:r>
        <w:rPr>
          <w:rStyle w:val="8"/>
          <w:rFonts w:hint="eastAsia" w:ascii="仿宋_GB2312" w:hAnsi="仿宋" w:eastAsia="仿宋_GB2312"/>
          <w:sz w:val="32"/>
          <w:szCs w:val="32"/>
          <w:highlight w:val="none"/>
        </w:rPr>
        <w:t>乡村振兴、服务老年群体保险项目，由保险机构认领实施，引导保险机构</w:t>
      </w:r>
      <w:r>
        <w:rPr>
          <w:rFonts w:hint="eastAsia" w:ascii="仿宋_GB2312" w:hAnsi="仿宋" w:eastAsia="仿宋_GB2312" w:cs="仿宋"/>
          <w:sz w:val="32"/>
          <w:szCs w:val="32"/>
          <w:highlight w:val="none"/>
        </w:rPr>
        <w:t>为需要帮助的地区和人群提供保险保障和公益服务。</w:t>
      </w:r>
    </w:p>
    <w:p>
      <w:pPr>
        <w:snapToGrid w:val="0"/>
        <w:spacing w:line="560" w:lineRule="exact"/>
        <w:ind w:firstLine="643" w:firstLineChars="200"/>
        <w:rPr>
          <w:rStyle w:val="8"/>
          <w:rFonts w:ascii="仿宋" w:hAnsi="仿宋" w:eastAsia="仿宋"/>
          <w:sz w:val="32"/>
          <w:szCs w:val="32"/>
        </w:rPr>
      </w:pPr>
      <w:r>
        <w:rPr>
          <w:rStyle w:val="8"/>
          <w:rFonts w:ascii="仿宋" w:hAnsi="仿宋" w:eastAsia="仿宋" w:cs="仿宋"/>
          <w:b/>
          <w:bCs/>
          <w:sz w:val="32"/>
          <w:szCs w:val="32"/>
          <w:highlight w:val="none"/>
        </w:rPr>
        <w:t>活动时间</w:t>
      </w:r>
      <w:r>
        <w:rPr>
          <w:rStyle w:val="8"/>
          <w:rFonts w:ascii="仿宋" w:hAnsi="仿宋" w:eastAsia="仿宋"/>
          <w:sz w:val="32"/>
          <w:szCs w:val="32"/>
          <w:highlight w:val="none"/>
        </w:rPr>
        <w:t>：2022年6月25日06:00 - 7月8日2</w:t>
      </w:r>
      <w:r>
        <w:rPr>
          <w:rStyle w:val="8"/>
          <w:rFonts w:hint="eastAsia" w:ascii="仿宋" w:hAnsi="仿宋" w:eastAsia="仿宋"/>
          <w:sz w:val="32"/>
          <w:szCs w:val="32"/>
          <w:highlight w:val="none"/>
          <w:lang w:val="en-US" w:eastAsia="zh-CN"/>
        </w:rPr>
        <w:t>0</w:t>
      </w:r>
      <w:r>
        <w:rPr>
          <w:rStyle w:val="8"/>
          <w:rFonts w:ascii="仿宋" w:hAnsi="仿宋" w:eastAsia="仿宋"/>
          <w:sz w:val="32"/>
          <w:szCs w:val="32"/>
          <w:highlight w:val="none"/>
        </w:rPr>
        <w:t>:0</w:t>
      </w:r>
      <w:r>
        <w:rPr>
          <w:rStyle w:val="8"/>
          <w:rFonts w:ascii="仿宋" w:hAnsi="仿宋" w:eastAsia="仿宋"/>
          <w:sz w:val="32"/>
          <w:szCs w:val="32"/>
        </w:rPr>
        <w:t>0</w:t>
      </w:r>
    </w:p>
    <w:p>
      <w:pPr>
        <w:snapToGrid w:val="0"/>
        <w:spacing w:line="560" w:lineRule="exact"/>
        <w:ind w:firstLine="643" w:firstLineChars="200"/>
        <w:rPr>
          <w:rStyle w:val="8"/>
          <w:rFonts w:ascii="仿宋" w:hAnsi="仿宋" w:eastAsia="仿宋"/>
          <w:sz w:val="32"/>
          <w:szCs w:val="32"/>
        </w:rPr>
      </w:pPr>
      <w:r>
        <w:rPr>
          <w:rStyle w:val="8"/>
          <w:rFonts w:ascii="仿宋" w:hAnsi="仿宋" w:eastAsia="仿宋" w:cs="仿宋"/>
          <w:b/>
          <w:bCs/>
          <w:sz w:val="32"/>
          <w:szCs w:val="32"/>
        </w:rPr>
        <w:t>活动</w:t>
      </w:r>
      <w:r>
        <w:rPr>
          <w:rStyle w:val="8"/>
          <w:rFonts w:hint="eastAsia" w:ascii="仿宋" w:hAnsi="仿宋" w:eastAsia="仿宋" w:cs="仿宋"/>
          <w:b/>
          <w:bCs/>
          <w:sz w:val="32"/>
          <w:szCs w:val="32"/>
          <w:lang w:val="en-US" w:eastAsia="zh-CN"/>
        </w:rPr>
        <w:t>及</w:t>
      </w:r>
      <w:r>
        <w:rPr>
          <w:rStyle w:val="8"/>
          <w:rFonts w:ascii="仿宋" w:hAnsi="仿宋" w:eastAsia="仿宋" w:cs="仿宋"/>
          <w:b/>
          <w:bCs/>
          <w:sz w:val="32"/>
          <w:szCs w:val="32"/>
        </w:rPr>
        <w:t>项目认领平台</w:t>
      </w:r>
      <w:r>
        <w:rPr>
          <w:rStyle w:val="8"/>
          <w:rFonts w:ascii="仿宋" w:hAnsi="仿宋" w:eastAsia="仿宋"/>
          <w:sz w:val="32"/>
          <w:szCs w:val="32"/>
        </w:rPr>
        <w:t>：</w:t>
      </w:r>
      <w:r>
        <w:rPr>
          <w:rFonts w:hint="eastAsia" w:ascii="仿宋_GB2312" w:hAnsi="仿宋" w:eastAsia="仿宋_GB2312" w:cs="仿宋"/>
          <w:sz w:val="32"/>
          <w:szCs w:val="32"/>
        </w:rPr>
        <w:t>“助推乡村振兴、服务老年群体”保险公益健步走微信小程序</w:t>
      </w:r>
    </w:p>
    <w:p>
      <w:pPr>
        <w:snapToGrid w:val="0"/>
        <w:spacing w:line="560" w:lineRule="exact"/>
        <w:ind w:firstLine="643" w:firstLineChars="200"/>
        <w:rPr>
          <w:rFonts w:hint="eastAsia" w:ascii="仿宋_GB2312" w:hAnsi="仿宋" w:eastAsia="仿宋_GB2312" w:cs="仿宋"/>
          <w:sz w:val="32"/>
          <w:szCs w:val="32"/>
        </w:rPr>
      </w:pPr>
      <w:r>
        <w:rPr>
          <w:rStyle w:val="8"/>
          <w:rFonts w:ascii="仿宋" w:hAnsi="仿宋" w:eastAsia="仿宋" w:cs="仿宋"/>
          <w:b/>
          <w:bCs/>
          <w:sz w:val="32"/>
          <w:szCs w:val="32"/>
        </w:rPr>
        <w:t>活动内容</w:t>
      </w:r>
      <w:r>
        <w:rPr>
          <w:rStyle w:val="8"/>
          <w:rFonts w:ascii="仿宋" w:hAnsi="仿宋" w:eastAsia="仿宋"/>
          <w:sz w:val="32"/>
          <w:szCs w:val="32"/>
        </w:rPr>
        <w:t>：</w:t>
      </w:r>
      <w:r>
        <w:rPr>
          <w:rStyle w:val="8"/>
          <w:rFonts w:ascii="仿宋_GB2312" w:hAnsi="仿宋" w:eastAsia="仿宋_GB2312"/>
          <w:sz w:val="32"/>
          <w:szCs w:val="32"/>
        </w:rPr>
        <w:t>以</w:t>
      </w:r>
      <w:r>
        <w:rPr>
          <w:rStyle w:val="8"/>
          <w:rFonts w:ascii="仿宋_GB2312" w:hAnsi="仿宋" w:eastAsia="仿宋_GB2312" w:cs="仿宋"/>
          <w:bCs/>
          <w:sz w:val="32"/>
          <w:szCs w:val="32"/>
        </w:rPr>
        <w:t>全国31个省（自治区、直辖市）、5个计划单列市为单位开展活动，</w:t>
      </w:r>
      <w:r>
        <w:rPr>
          <w:rStyle w:val="8"/>
          <w:rFonts w:hint="eastAsia" w:ascii="仿宋_GB2312" w:hAnsi="仿宋" w:eastAsia="仿宋_GB2312" w:cs="仿宋"/>
          <w:bCs/>
          <w:sz w:val="32"/>
          <w:szCs w:val="32"/>
          <w:lang w:val="en-US" w:eastAsia="zh-CN"/>
        </w:rPr>
        <w:t>以</w:t>
      </w:r>
      <w:r>
        <w:rPr>
          <w:rStyle w:val="8"/>
          <w:rFonts w:hint="eastAsia" w:ascii="仿宋_GB2312" w:hAnsi="仿宋" w:eastAsia="仿宋_GB2312" w:cs="仿宋"/>
          <w:bCs/>
          <w:sz w:val="32"/>
          <w:szCs w:val="32"/>
        </w:rPr>
        <w:t>会员单位为单一团队主体</w:t>
      </w:r>
      <w:r>
        <w:rPr>
          <w:rStyle w:val="8"/>
          <w:rFonts w:hint="eastAsia" w:ascii="仿宋_GB2312" w:hAnsi="仿宋" w:eastAsia="仿宋_GB2312" w:cs="仿宋"/>
          <w:bCs/>
          <w:sz w:val="32"/>
          <w:szCs w:val="32"/>
          <w:lang w:eastAsia="zh-CN"/>
        </w:rPr>
        <w:t>（</w:t>
      </w:r>
      <w:r>
        <w:rPr>
          <w:rStyle w:val="8"/>
          <w:rFonts w:hint="eastAsia" w:ascii="仿宋_GB2312" w:hAnsi="仿宋" w:eastAsia="仿宋_GB2312" w:cs="仿宋"/>
          <w:bCs/>
          <w:sz w:val="32"/>
          <w:szCs w:val="32"/>
        </w:rPr>
        <w:t>有集团等总公司的以总公司为主</w:t>
      </w:r>
      <w:r>
        <w:rPr>
          <w:rStyle w:val="8"/>
          <w:rFonts w:hint="eastAsia" w:ascii="仿宋_GB2312" w:hAnsi="仿宋" w:eastAsia="仿宋_GB2312" w:cs="仿宋"/>
          <w:bCs/>
          <w:sz w:val="32"/>
          <w:szCs w:val="32"/>
          <w:lang w:eastAsia="zh-CN"/>
        </w:rPr>
        <w:t>）</w:t>
      </w:r>
      <w:r>
        <w:rPr>
          <w:rStyle w:val="8"/>
          <w:rFonts w:hint="eastAsia" w:ascii="仿宋_GB2312" w:hAnsi="仿宋" w:eastAsia="仿宋_GB2312" w:cs="仿宋"/>
          <w:bCs/>
          <w:sz w:val="32"/>
          <w:szCs w:val="32"/>
        </w:rPr>
        <w:t>，</w:t>
      </w:r>
      <w:r>
        <w:rPr>
          <w:rStyle w:val="8"/>
          <w:rFonts w:ascii="仿宋_GB2312" w:hAnsi="仿宋" w:eastAsia="仿宋_GB2312" w:cs="仿宋"/>
          <w:bCs/>
          <w:sz w:val="32"/>
          <w:szCs w:val="32"/>
        </w:rPr>
        <w:t>参与者</w:t>
      </w:r>
      <w:r>
        <w:rPr>
          <w:rStyle w:val="8"/>
          <w:rFonts w:hint="eastAsia" w:ascii="仿宋_GB2312" w:hAnsi="仿宋" w:eastAsia="仿宋_GB2312" w:cs="仿宋"/>
          <w:bCs/>
          <w:sz w:val="32"/>
          <w:szCs w:val="32"/>
          <w:highlight w:val="none"/>
          <w:lang w:val="en-US" w:eastAsia="zh-CN"/>
        </w:rPr>
        <w:t>选择地区后可自愿选择公司团队捐赠步数</w:t>
      </w:r>
      <w:r>
        <w:rPr>
          <w:rStyle w:val="8"/>
          <w:rFonts w:ascii="仿宋_GB2312" w:hAnsi="仿宋" w:eastAsia="仿宋_GB2312" w:cs="仿宋"/>
          <w:bCs/>
          <w:sz w:val="32"/>
          <w:szCs w:val="32"/>
        </w:rPr>
        <w:t>，</w:t>
      </w:r>
      <w:r>
        <w:rPr>
          <w:rStyle w:val="8"/>
          <w:rFonts w:hint="eastAsia" w:ascii="仿宋_GB2312" w:hAnsi="仿宋" w:eastAsia="仿宋_GB2312" w:cs="仿宋"/>
          <w:bCs/>
          <w:sz w:val="32"/>
          <w:szCs w:val="32"/>
        </w:rPr>
        <w:t>保险机构</w:t>
      </w:r>
      <w:r>
        <w:rPr>
          <w:rFonts w:hint="eastAsia" w:ascii="仿宋_GB2312" w:hAnsi="仿宋" w:eastAsia="仿宋_GB2312" w:cs="仿宋"/>
          <w:sz w:val="32"/>
          <w:szCs w:val="32"/>
        </w:rPr>
        <w:t>自愿选择区域和类别认领保险公益项目，为需要帮助的地区和人群提供保险保障和公益服务。</w:t>
      </w:r>
    </w:p>
    <w:p>
      <w:pPr>
        <w:snapToGrid w:val="0"/>
        <w:spacing w:line="560" w:lineRule="exact"/>
        <w:ind w:firstLine="643" w:firstLineChars="200"/>
        <w:rPr>
          <w:rStyle w:val="8"/>
          <w:rFonts w:ascii="仿宋_GB2312" w:hAnsi="仿宋" w:eastAsia="仿宋_GB2312" w:cs="仿宋"/>
          <w:bCs/>
          <w:sz w:val="32"/>
          <w:szCs w:val="32"/>
        </w:rPr>
      </w:pPr>
      <w:r>
        <w:rPr>
          <w:rStyle w:val="8"/>
          <w:rFonts w:ascii="仿宋" w:hAnsi="仿宋" w:eastAsia="仿宋" w:cs="仿宋"/>
          <w:b/>
          <w:bCs/>
          <w:sz w:val="32"/>
          <w:szCs w:val="32"/>
        </w:rPr>
        <w:t>参与人员</w:t>
      </w:r>
      <w:r>
        <w:rPr>
          <w:rStyle w:val="8"/>
          <w:rFonts w:ascii="仿宋" w:hAnsi="仿宋" w:eastAsia="仿宋"/>
          <w:sz w:val="32"/>
          <w:szCs w:val="32"/>
        </w:rPr>
        <w:t>：</w:t>
      </w:r>
      <w:r>
        <w:rPr>
          <w:rStyle w:val="8"/>
          <w:rFonts w:hint="eastAsia" w:ascii="仿宋_GB2312" w:hAnsi="仿宋" w:eastAsia="仿宋_GB2312" w:cs="仿宋"/>
          <w:bCs/>
          <w:sz w:val="32"/>
          <w:szCs w:val="32"/>
        </w:rPr>
        <w:t>各地方保险行业协会和各保险公司可组织保险从业者、客户及广大人民群众开展形式多样的户外健步走活动，带动更多人通过运动做公益。各保险公司可通过微信小程序认领任意助</w:t>
      </w:r>
      <w:r>
        <w:rPr>
          <w:rStyle w:val="8"/>
          <w:rFonts w:hint="eastAsia" w:ascii="仿宋_GB2312" w:hAnsi="仿宋" w:eastAsia="仿宋_GB2312" w:cs="仿宋"/>
          <w:bCs/>
          <w:sz w:val="32"/>
          <w:szCs w:val="32"/>
          <w:lang w:val="en-US" w:eastAsia="zh-CN"/>
        </w:rPr>
        <w:t>推</w:t>
      </w:r>
      <w:r>
        <w:rPr>
          <w:rStyle w:val="8"/>
          <w:rFonts w:hint="eastAsia" w:ascii="仿宋_GB2312" w:hAnsi="仿宋" w:eastAsia="仿宋_GB2312" w:cs="仿宋"/>
          <w:bCs/>
          <w:sz w:val="32"/>
          <w:szCs w:val="32"/>
        </w:rPr>
        <w:t>乡村振兴、服务老年群体保险项目，在4个月内完成项目落地实施。</w:t>
      </w:r>
    </w:p>
    <w:p>
      <w:pPr>
        <w:snapToGrid w:val="0"/>
        <w:spacing w:line="560" w:lineRule="exact"/>
        <w:ind w:firstLine="643" w:firstLineChars="200"/>
        <w:rPr>
          <w:rStyle w:val="8"/>
          <w:rFonts w:ascii="黑体" w:hAnsi="黑体" w:eastAsia="黑体" w:cs="仿宋"/>
          <w:bCs/>
          <w:sz w:val="32"/>
          <w:szCs w:val="32"/>
        </w:rPr>
      </w:pPr>
      <w:r>
        <w:rPr>
          <w:rStyle w:val="8"/>
          <w:rFonts w:ascii="黑体" w:hAnsi="黑体" w:eastAsia="黑体" w:cs="黑体"/>
          <w:b/>
          <w:bCs/>
          <w:sz w:val="32"/>
          <w:szCs w:val="32"/>
        </w:rPr>
        <w:t>二、活动规则</w:t>
      </w:r>
    </w:p>
    <w:p>
      <w:pPr>
        <w:snapToGrid w:val="0"/>
        <w:spacing w:line="560" w:lineRule="exact"/>
        <w:ind w:firstLine="640" w:firstLineChars="200"/>
        <w:rPr>
          <w:rStyle w:val="8"/>
          <w:rFonts w:hint="eastAsia" w:ascii="仿宋_GB2312" w:hAnsi="仿宋" w:eastAsia="仿宋_GB2312"/>
          <w:sz w:val="32"/>
          <w:szCs w:val="32"/>
          <w:highlight w:val="none"/>
        </w:rPr>
      </w:pPr>
      <w:r>
        <w:rPr>
          <w:rStyle w:val="8"/>
          <w:rFonts w:hint="eastAsia" w:ascii="仿宋_GB2312" w:hAnsi="仿宋" w:eastAsia="仿宋_GB2312"/>
          <w:sz w:val="32"/>
          <w:szCs w:val="32"/>
          <w:highlight w:val="none"/>
        </w:rPr>
        <w:t>1.参与捐赠步数者在活动期间登陆</w:t>
      </w:r>
      <w:r>
        <w:rPr>
          <w:rFonts w:hint="eastAsia" w:ascii="仿宋_GB2312" w:hAnsi="仿宋" w:eastAsia="仿宋_GB2312" w:cs="仿宋"/>
          <w:sz w:val="32"/>
          <w:szCs w:val="32"/>
        </w:rPr>
        <w:t>“助推乡村振兴、服务老年群体”保险公益健步走</w:t>
      </w:r>
      <w:r>
        <w:rPr>
          <w:rStyle w:val="8"/>
          <w:rFonts w:hint="eastAsia" w:ascii="仿宋_GB2312" w:hAnsi="仿宋" w:eastAsia="仿宋_GB2312"/>
          <w:sz w:val="32"/>
          <w:szCs w:val="32"/>
          <w:highlight w:val="none"/>
        </w:rPr>
        <w:t>微信小程序，通过主页的“步数捐赠”按钮捐赠步数</w:t>
      </w:r>
      <w:r>
        <w:rPr>
          <w:rStyle w:val="8"/>
          <w:rFonts w:hint="eastAsia" w:ascii="仿宋_GB2312" w:hAnsi="仿宋" w:eastAsia="仿宋_GB2312"/>
          <w:sz w:val="32"/>
          <w:szCs w:val="32"/>
          <w:highlight w:val="none"/>
          <w:lang w:eastAsia="zh-CN"/>
        </w:rPr>
        <w:t>，</w:t>
      </w:r>
      <w:r>
        <w:rPr>
          <w:rStyle w:val="8"/>
          <w:rFonts w:hint="eastAsia" w:ascii="仿宋_GB2312" w:hAnsi="仿宋" w:eastAsia="仿宋_GB2312"/>
          <w:sz w:val="32"/>
          <w:szCs w:val="32"/>
          <w:highlight w:val="none"/>
          <w:lang w:val="en-US" w:eastAsia="zh-CN"/>
        </w:rPr>
        <w:t>当天累计达到</w:t>
      </w:r>
      <w:r>
        <w:rPr>
          <w:rStyle w:val="8"/>
          <w:rFonts w:hint="eastAsia" w:ascii="仿宋_GB2312" w:hAnsi="仿宋" w:eastAsia="仿宋_GB2312"/>
          <w:sz w:val="32"/>
          <w:szCs w:val="32"/>
          <w:highlight w:val="none"/>
        </w:rPr>
        <w:t>7800步</w:t>
      </w:r>
      <w:r>
        <w:rPr>
          <w:rStyle w:val="8"/>
          <w:rFonts w:hint="eastAsia" w:ascii="仿宋_GB2312" w:hAnsi="仿宋" w:eastAsia="仿宋_GB2312"/>
          <w:sz w:val="32"/>
          <w:szCs w:val="32"/>
          <w:highlight w:val="none"/>
          <w:lang w:val="en-US" w:eastAsia="zh-CN"/>
        </w:rPr>
        <w:t>即</w:t>
      </w:r>
      <w:r>
        <w:rPr>
          <w:rStyle w:val="8"/>
          <w:rFonts w:hint="eastAsia" w:ascii="仿宋_GB2312" w:hAnsi="仿宋" w:eastAsia="仿宋_GB2312"/>
          <w:sz w:val="32"/>
          <w:szCs w:val="32"/>
          <w:highlight w:val="none"/>
        </w:rPr>
        <w:t>可</w:t>
      </w:r>
      <w:r>
        <w:rPr>
          <w:rStyle w:val="8"/>
          <w:rFonts w:hint="eastAsia" w:ascii="仿宋_GB2312" w:hAnsi="仿宋" w:eastAsia="仿宋_GB2312"/>
          <w:sz w:val="32"/>
          <w:szCs w:val="32"/>
          <w:highlight w:val="none"/>
          <w:lang w:val="en-US" w:eastAsia="zh-CN"/>
        </w:rPr>
        <w:t>进行步数</w:t>
      </w:r>
      <w:r>
        <w:rPr>
          <w:rStyle w:val="8"/>
          <w:rFonts w:hint="eastAsia" w:ascii="仿宋_GB2312" w:hAnsi="仿宋" w:eastAsia="仿宋_GB2312"/>
          <w:sz w:val="32"/>
          <w:szCs w:val="32"/>
          <w:highlight w:val="none"/>
        </w:rPr>
        <w:t>捐赠</w:t>
      </w:r>
      <w:r>
        <w:rPr>
          <w:rStyle w:val="8"/>
          <w:rFonts w:hint="eastAsia" w:ascii="仿宋_GB2312" w:hAnsi="仿宋" w:eastAsia="仿宋_GB2312"/>
          <w:sz w:val="32"/>
          <w:szCs w:val="32"/>
          <w:highlight w:val="none"/>
          <w:lang w:eastAsia="zh-CN"/>
        </w:rPr>
        <w:t>，</w:t>
      </w:r>
      <w:r>
        <w:rPr>
          <w:rStyle w:val="8"/>
          <w:rFonts w:hint="eastAsia" w:ascii="仿宋_GB2312" w:hAnsi="仿宋" w:eastAsia="仿宋_GB2312"/>
          <w:sz w:val="32"/>
          <w:szCs w:val="32"/>
          <w:highlight w:val="none"/>
        </w:rPr>
        <w:t>每天捐赠步数</w:t>
      </w:r>
      <w:r>
        <w:rPr>
          <w:rStyle w:val="8"/>
          <w:rFonts w:hint="eastAsia" w:ascii="仿宋_GB2312" w:hAnsi="仿宋" w:eastAsia="仿宋_GB2312"/>
          <w:sz w:val="32"/>
          <w:szCs w:val="32"/>
          <w:highlight w:val="none"/>
          <w:lang w:val="en-US" w:eastAsia="zh-CN"/>
        </w:rPr>
        <w:t>上限为</w:t>
      </w:r>
      <w:r>
        <w:rPr>
          <w:rStyle w:val="8"/>
          <w:rFonts w:hint="eastAsia" w:ascii="仿宋_GB2312" w:hAnsi="仿宋" w:eastAsia="仿宋_GB2312"/>
          <w:sz w:val="32"/>
          <w:szCs w:val="32"/>
          <w:highlight w:val="none"/>
        </w:rPr>
        <w:t>31200步；</w:t>
      </w:r>
      <w:r>
        <w:rPr>
          <w:rStyle w:val="8"/>
          <w:rFonts w:hint="eastAsia" w:ascii="仿宋_GB2312" w:hAnsi="仿宋" w:eastAsia="仿宋_GB2312"/>
          <w:sz w:val="32"/>
          <w:szCs w:val="32"/>
          <w:highlight w:val="none"/>
          <w:lang w:val="en-US" w:eastAsia="zh-CN"/>
        </w:rPr>
        <w:t>点击主页下面相关</w:t>
      </w:r>
      <w:r>
        <w:rPr>
          <w:rStyle w:val="8"/>
          <w:rFonts w:hint="eastAsia" w:ascii="仿宋_GB2312" w:hAnsi="仿宋" w:eastAsia="仿宋_GB2312"/>
          <w:sz w:val="32"/>
          <w:szCs w:val="32"/>
          <w:highlight w:val="none"/>
        </w:rPr>
        <w:t>按钮选择</w:t>
      </w:r>
      <w:r>
        <w:rPr>
          <w:rStyle w:val="8"/>
          <w:rFonts w:hint="eastAsia" w:ascii="仿宋_GB2312" w:hAnsi="仿宋" w:eastAsia="仿宋_GB2312"/>
          <w:sz w:val="32"/>
          <w:szCs w:val="32"/>
          <w:highlight w:val="none"/>
          <w:lang w:val="en-US" w:eastAsia="zh-CN"/>
        </w:rPr>
        <w:t>省市</w:t>
      </w:r>
      <w:r>
        <w:rPr>
          <w:rStyle w:val="8"/>
          <w:rFonts w:hint="eastAsia" w:ascii="仿宋_GB2312" w:hAnsi="仿宋" w:eastAsia="仿宋_GB2312"/>
          <w:sz w:val="32"/>
          <w:szCs w:val="32"/>
          <w:highlight w:val="none"/>
        </w:rPr>
        <w:t>（必选）和团队（自愿），</w:t>
      </w:r>
      <w:r>
        <w:rPr>
          <w:rStyle w:val="8"/>
          <w:rFonts w:hint="eastAsia" w:ascii="仿宋_GB2312" w:hAnsi="仿宋" w:eastAsia="仿宋_GB2312"/>
          <w:sz w:val="32"/>
          <w:szCs w:val="32"/>
          <w:highlight w:val="none"/>
          <w:lang w:val="en-US" w:eastAsia="zh-CN"/>
        </w:rPr>
        <w:t>个人</w:t>
      </w:r>
      <w:r>
        <w:rPr>
          <w:rStyle w:val="8"/>
          <w:rFonts w:hint="eastAsia" w:ascii="仿宋_GB2312" w:hAnsi="仿宋" w:eastAsia="仿宋_GB2312"/>
          <w:sz w:val="32"/>
          <w:szCs w:val="32"/>
          <w:highlight w:val="none"/>
        </w:rPr>
        <w:t>捐赠步数同步给</w:t>
      </w:r>
      <w:r>
        <w:rPr>
          <w:rStyle w:val="8"/>
          <w:rFonts w:hint="eastAsia" w:ascii="仿宋_GB2312" w:hAnsi="仿宋" w:eastAsia="仿宋_GB2312"/>
          <w:sz w:val="32"/>
          <w:szCs w:val="32"/>
          <w:highlight w:val="none"/>
          <w:lang w:val="en-US" w:eastAsia="zh-CN"/>
        </w:rPr>
        <w:t>所选省市和团队</w:t>
      </w:r>
      <w:r>
        <w:rPr>
          <w:rStyle w:val="8"/>
          <w:rFonts w:hint="eastAsia" w:ascii="仿宋_GB2312" w:hAnsi="仿宋" w:eastAsia="仿宋_GB2312"/>
          <w:sz w:val="32"/>
          <w:szCs w:val="32"/>
          <w:highlight w:val="none"/>
        </w:rPr>
        <w:t>，每日捐赠步数后可点亮当日图标，生成分享海报图片，分享图片到朋友圈中。</w:t>
      </w:r>
    </w:p>
    <w:p>
      <w:pPr>
        <w:snapToGrid w:val="0"/>
        <w:spacing w:line="560" w:lineRule="exact"/>
        <w:ind w:firstLine="640" w:firstLineChars="200"/>
        <w:rPr>
          <w:rStyle w:val="8"/>
          <w:rFonts w:hint="eastAsia" w:ascii="仿宋_GB2312" w:hAnsi="仿宋" w:eastAsia="仿宋_GB2312"/>
          <w:sz w:val="32"/>
          <w:szCs w:val="32"/>
          <w:highlight w:val="none"/>
        </w:rPr>
      </w:pPr>
      <w:r>
        <w:rPr>
          <w:rStyle w:val="8"/>
          <w:rFonts w:hint="eastAsia" w:ascii="仿宋_GB2312" w:hAnsi="仿宋" w:eastAsia="仿宋_GB2312"/>
          <w:sz w:val="32"/>
          <w:szCs w:val="32"/>
          <w:highlight w:val="none"/>
        </w:rPr>
        <w:t>2.参与者可</w:t>
      </w:r>
      <w:r>
        <w:rPr>
          <w:rStyle w:val="8"/>
          <w:rFonts w:hint="eastAsia" w:ascii="仿宋_GB2312" w:hAnsi="仿宋" w:eastAsia="仿宋_GB2312"/>
          <w:sz w:val="32"/>
          <w:szCs w:val="32"/>
          <w:highlight w:val="none"/>
          <w:lang w:val="en-US" w:eastAsia="zh-CN"/>
        </w:rPr>
        <w:t>点击“</w:t>
      </w:r>
      <w:r>
        <w:rPr>
          <w:rStyle w:val="8"/>
          <w:rFonts w:hint="eastAsia" w:ascii="仿宋_GB2312" w:hAnsi="仿宋" w:eastAsia="仿宋_GB2312"/>
          <w:sz w:val="32"/>
          <w:szCs w:val="32"/>
          <w:highlight w:val="none"/>
        </w:rPr>
        <w:t>知识闯关</w:t>
      </w:r>
      <w:r>
        <w:rPr>
          <w:rStyle w:val="8"/>
          <w:rFonts w:hint="eastAsia" w:ascii="仿宋_GB2312" w:hAnsi="仿宋" w:eastAsia="仿宋_GB2312"/>
          <w:sz w:val="32"/>
          <w:szCs w:val="32"/>
          <w:highlight w:val="none"/>
          <w:lang w:val="en-US" w:eastAsia="zh-CN"/>
        </w:rPr>
        <w:t>”按钮</w:t>
      </w:r>
      <w:r>
        <w:rPr>
          <w:rStyle w:val="8"/>
          <w:rFonts w:hint="eastAsia" w:ascii="仿宋_GB2312" w:hAnsi="仿宋" w:eastAsia="仿宋_GB2312"/>
          <w:sz w:val="32"/>
          <w:szCs w:val="32"/>
          <w:highlight w:val="none"/>
        </w:rPr>
        <w:t>进行保险知识答题，题目</w:t>
      </w:r>
      <w:r>
        <w:rPr>
          <w:rStyle w:val="8"/>
          <w:rFonts w:hint="eastAsia" w:ascii="仿宋_GB2312" w:hAnsi="仿宋" w:eastAsia="仿宋_GB2312"/>
          <w:sz w:val="32"/>
          <w:szCs w:val="32"/>
          <w:highlight w:val="none"/>
          <w:lang w:val="en-US" w:eastAsia="zh-CN"/>
        </w:rPr>
        <w:t>形式由选择题（</w:t>
      </w:r>
      <w:r>
        <w:rPr>
          <w:rStyle w:val="8"/>
          <w:rFonts w:hint="eastAsia" w:ascii="仿宋_GB2312" w:hAnsi="仿宋" w:eastAsia="仿宋_GB2312"/>
          <w:sz w:val="32"/>
          <w:szCs w:val="32"/>
          <w:highlight w:val="none"/>
        </w:rPr>
        <w:t>单选</w:t>
      </w:r>
      <w:r>
        <w:rPr>
          <w:rStyle w:val="8"/>
          <w:rFonts w:hint="eastAsia" w:ascii="仿宋_GB2312" w:hAnsi="仿宋" w:eastAsia="仿宋_GB2312"/>
          <w:sz w:val="32"/>
          <w:szCs w:val="32"/>
          <w:highlight w:val="none"/>
          <w:lang w:val="en-US" w:eastAsia="zh-CN"/>
        </w:rPr>
        <w:t>+</w:t>
      </w:r>
      <w:r>
        <w:rPr>
          <w:rStyle w:val="8"/>
          <w:rFonts w:hint="eastAsia" w:ascii="仿宋_GB2312" w:hAnsi="仿宋" w:eastAsia="仿宋_GB2312"/>
          <w:sz w:val="32"/>
          <w:szCs w:val="32"/>
          <w:highlight w:val="none"/>
        </w:rPr>
        <w:t>多选</w:t>
      </w:r>
      <w:r>
        <w:rPr>
          <w:rStyle w:val="8"/>
          <w:rFonts w:hint="eastAsia" w:ascii="仿宋_GB2312" w:hAnsi="仿宋" w:eastAsia="仿宋_GB2312"/>
          <w:sz w:val="32"/>
          <w:szCs w:val="32"/>
          <w:highlight w:val="none"/>
          <w:lang w:val="en-US" w:eastAsia="zh-CN"/>
        </w:rPr>
        <w:t>）组成，</w:t>
      </w:r>
      <w:r>
        <w:rPr>
          <w:rStyle w:val="8"/>
          <w:rFonts w:hint="eastAsia" w:ascii="仿宋_GB2312" w:hAnsi="仿宋" w:eastAsia="仿宋_GB2312"/>
          <w:sz w:val="32"/>
          <w:szCs w:val="32"/>
          <w:highlight w:val="none"/>
        </w:rPr>
        <w:t>题目</w:t>
      </w:r>
      <w:r>
        <w:rPr>
          <w:rStyle w:val="8"/>
          <w:rFonts w:hint="eastAsia" w:ascii="仿宋_GB2312" w:hAnsi="仿宋" w:eastAsia="仿宋_GB2312"/>
          <w:sz w:val="32"/>
          <w:szCs w:val="32"/>
          <w:highlight w:val="none"/>
          <w:lang w:val="en-US" w:eastAsia="zh-CN"/>
        </w:rPr>
        <w:t>总数为</w:t>
      </w:r>
      <w:r>
        <w:rPr>
          <w:rStyle w:val="8"/>
          <w:rFonts w:hint="eastAsia" w:ascii="仿宋_GB2312" w:hAnsi="仿宋" w:eastAsia="仿宋_GB2312"/>
          <w:sz w:val="32"/>
          <w:szCs w:val="32"/>
          <w:highlight w:val="none"/>
        </w:rPr>
        <w:t>15道，</w:t>
      </w:r>
      <w:r>
        <w:rPr>
          <w:rStyle w:val="8"/>
          <w:rFonts w:hint="eastAsia" w:ascii="仿宋_GB2312" w:hAnsi="仿宋" w:eastAsia="仿宋_GB2312"/>
          <w:sz w:val="32"/>
          <w:szCs w:val="32"/>
          <w:highlight w:val="none"/>
          <w:lang w:val="en-US" w:eastAsia="zh-CN"/>
        </w:rPr>
        <w:t>每题分数为</w:t>
      </w:r>
      <w:r>
        <w:rPr>
          <w:rStyle w:val="8"/>
          <w:rFonts w:hint="eastAsia" w:ascii="仿宋_GB2312" w:hAnsi="仿宋" w:eastAsia="仿宋_GB2312"/>
          <w:sz w:val="32"/>
          <w:szCs w:val="32"/>
          <w:highlight w:val="none"/>
        </w:rPr>
        <w:t>10分，满分150分</w:t>
      </w:r>
      <w:r>
        <w:rPr>
          <w:rStyle w:val="8"/>
          <w:rFonts w:hint="eastAsia" w:ascii="仿宋_GB2312" w:hAnsi="仿宋" w:eastAsia="仿宋_GB2312"/>
          <w:sz w:val="32"/>
          <w:szCs w:val="32"/>
          <w:highlight w:val="none"/>
          <w:lang w:eastAsia="zh-CN"/>
        </w:rPr>
        <w:t>，</w:t>
      </w:r>
      <w:r>
        <w:rPr>
          <w:rStyle w:val="8"/>
          <w:rFonts w:hint="eastAsia" w:ascii="仿宋_GB2312" w:hAnsi="仿宋" w:eastAsia="仿宋_GB2312"/>
          <w:sz w:val="32"/>
          <w:szCs w:val="32"/>
          <w:highlight w:val="none"/>
          <w:lang w:val="en-US" w:eastAsia="zh-CN"/>
        </w:rPr>
        <w:t>每日每位用户可答题一次</w:t>
      </w:r>
      <w:r>
        <w:rPr>
          <w:rStyle w:val="8"/>
          <w:rFonts w:hint="eastAsia" w:ascii="仿宋_GB2312" w:hAnsi="仿宋" w:eastAsia="仿宋_GB2312"/>
          <w:sz w:val="32"/>
          <w:szCs w:val="32"/>
          <w:highlight w:val="none"/>
        </w:rPr>
        <w:t>；答题结束后生成分享海报图片，分享图片到朋友圈中。</w:t>
      </w:r>
    </w:p>
    <w:p>
      <w:pPr>
        <w:snapToGrid w:val="0"/>
        <w:spacing w:line="560" w:lineRule="exact"/>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highlight w:val="none"/>
        </w:rPr>
        <w:t>3.活动期间至结束后一周内（6月25日06:00 - 7月15日2</w:t>
      </w:r>
      <w:r>
        <w:rPr>
          <w:rStyle w:val="8"/>
          <w:rFonts w:hint="eastAsia" w:ascii="仿宋_GB2312" w:hAnsi="仿宋" w:eastAsia="仿宋_GB2312"/>
          <w:sz w:val="32"/>
          <w:szCs w:val="32"/>
          <w:highlight w:val="none"/>
          <w:lang w:val="en-US" w:eastAsia="zh-CN"/>
        </w:rPr>
        <w:t>0</w:t>
      </w:r>
      <w:r>
        <w:rPr>
          <w:rStyle w:val="8"/>
          <w:rFonts w:hint="eastAsia" w:ascii="仿宋_GB2312" w:hAnsi="仿宋" w:eastAsia="仿宋_GB2312"/>
          <w:sz w:val="32"/>
          <w:szCs w:val="32"/>
          <w:highlight w:val="none"/>
        </w:rPr>
        <w:t>:00）各保险公司指派负责认领项目的工作人员可登陆微信小程序积极认领拟开展助推乡村振兴项目和保险助老公益项目的地区（</w:t>
      </w:r>
      <w:r>
        <w:rPr>
          <w:rFonts w:hint="eastAsia" w:ascii="仿宋_GB2312" w:hAnsi="仿宋" w:eastAsia="仿宋_GB2312" w:cs="仿宋"/>
          <w:sz w:val="32"/>
          <w:szCs w:val="32"/>
        </w:rPr>
        <w:t>自愿选择区域和类别</w:t>
      </w:r>
      <w:r>
        <w:rPr>
          <w:rStyle w:val="8"/>
          <w:rFonts w:hint="eastAsia" w:ascii="仿宋_GB2312" w:hAnsi="仿宋" w:eastAsia="仿宋_GB2312"/>
          <w:sz w:val="32"/>
          <w:szCs w:val="32"/>
          <w:highlight w:val="none"/>
        </w:rPr>
        <w:t>）。</w:t>
      </w:r>
    </w:p>
    <w:p>
      <w:pPr>
        <w:snapToGrid w:val="0"/>
        <w:spacing w:line="560" w:lineRule="exact"/>
        <w:ind w:firstLine="643" w:firstLineChars="200"/>
        <w:rPr>
          <w:rStyle w:val="8"/>
          <w:rFonts w:ascii="黑体" w:hAnsi="黑体" w:eastAsia="黑体" w:cs="黑体"/>
          <w:b/>
          <w:bCs/>
          <w:sz w:val="32"/>
          <w:szCs w:val="32"/>
        </w:rPr>
      </w:pPr>
      <w:r>
        <w:rPr>
          <w:rStyle w:val="8"/>
          <w:rFonts w:ascii="黑体" w:hAnsi="黑体" w:eastAsia="黑体" w:cs="黑体"/>
          <w:b/>
          <w:bCs/>
          <w:sz w:val="32"/>
          <w:szCs w:val="32"/>
        </w:rPr>
        <w:t>三、参与流程</w:t>
      </w:r>
    </w:p>
    <w:p>
      <w:pPr>
        <w:snapToGrid w:val="0"/>
        <w:spacing w:line="560" w:lineRule="exact"/>
        <w:ind w:firstLine="643" w:firstLineChars="200"/>
        <w:rPr>
          <w:rStyle w:val="8"/>
          <w:rFonts w:ascii="仿宋" w:hAnsi="仿宋" w:eastAsia="仿宋"/>
          <w:b/>
          <w:sz w:val="32"/>
          <w:szCs w:val="32"/>
        </w:rPr>
      </w:pPr>
      <w:r>
        <w:rPr>
          <w:rStyle w:val="8"/>
          <w:rFonts w:ascii="仿宋" w:hAnsi="仿宋" w:eastAsia="仿宋"/>
          <w:b/>
          <w:sz w:val="32"/>
          <w:szCs w:val="32"/>
        </w:rPr>
        <w:t>（一）公众参与流程</w:t>
      </w:r>
    </w:p>
    <w:p>
      <w:pPr>
        <w:snapToGrid w:val="0"/>
        <w:spacing w:line="560" w:lineRule="exact"/>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1. 6月25日06:00 - 7月8日2</w:t>
      </w:r>
      <w:r>
        <w:rPr>
          <w:rStyle w:val="8"/>
          <w:rFonts w:hint="eastAsia" w:ascii="仿宋_GB2312" w:hAnsi="仿宋" w:eastAsia="仿宋_GB2312"/>
          <w:sz w:val="32"/>
          <w:szCs w:val="32"/>
          <w:lang w:val="en-US" w:eastAsia="zh-CN"/>
        </w:rPr>
        <w:t>0</w:t>
      </w:r>
      <w:r>
        <w:rPr>
          <w:rStyle w:val="8"/>
          <w:rFonts w:hint="eastAsia" w:ascii="仿宋_GB2312" w:hAnsi="仿宋" w:eastAsia="仿宋_GB2312"/>
          <w:sz w:val="32"/>
          <w:szCs w:val="32"/>
        </w:rPr>
        <w:t>:00，可通过如下途径参与活动：①通过微信搜索</w:t>
      </w:r>
      <w:r>
        <w:rPr>
          <w:rStyle w:val="8"/>
          <w:rFonts w:hint="eastAsia" w:ascii="仿宋_GB2312" w:hAnsi="仿宋" w:eastAsia="仿宋_GB2312"/>
          <w:b/>
          <w:bCs/>
          <w:sz w:val="32"/>
          <w:szCs w:val="32"/>
        </w:rPr>
        <w:t>“7.8公益健步走”</w:t>
      </w:r>
      <w:r>
        <w:rPr>
          <w:rStyle w:val="8"/>
          <w:rFonts w:hint="eastAsia" w:ascii="仿宋_GB2312" w:hAnsi="仿宋" w:eastAsia="仿宋_GB2312"/>
          <w:sz w:val="32"/>
          <w:szCs w:val="32"/>
        </w:rPr>
        <w:t>微信小程序；②通过“中国保险行业协会”微信公众号，各保险公司总公司、地方行业协会官方微信公众号活动入口参加活动；③通过好友分享</w:t>
      </w:r>
      <w:r>
        <w:rPr>
          <w:rStyle w:val="8"/>
          <w:rFonts w:hint="eastAsia" w:ascii="仿宋_GB2312" w:hAnsi="仿宋" w:eastAsia="仿宋_GB2312"/>
          <w:b/>
          <w:bCs/>
          <w:sz w:val="32"/>
          <w:szCs w:val="32"/>
        </w:rPr>
        <w:t>“7.8公益健步走”</w:t>
      </w:r>
      <w:r>
        <w:rPr>
          <w:rStyle w:val="8"/>
          <w:rFonts w:hint="eastAsia" w:ascii="仿宋_GB2312" w:hAnsi="仿宋" w:eastAsia="仿宋_GB2312"/>
          <w:sz w:val="32"/>
          <w:szCs w:val="32"/>
        </w:rPr>
        <w:t>小程序二维码参加活动。</w:t>
      </w:r>
    </w:p>
    <w:p>
      <w:pPr>
        <w:snapToGrid w:val="0"/>
        <w:spacing w:line="560" w:lineRule="exact"/>
        <w:ind w:firstLine="640" w:firstLineChars="200"/>
        <w:rPr>
          <w:rStyle w:val="8"/>
          <w:rFonts w:ascii="仿宋_GB2312" w:hAnsi="仿宋" w:eastAsia="仿宋_GB2312"/>
          <w:sz w:val="32"/>
          <w:szCs w:val="32"/>
          <w:highlight w:val="none"/>
        </w:rPr>
      </w:pPr>
      <w:r>
        <w:rPr>
          <w:rStyle w:val="8"/>
          <w:rFonts w:hint="eastAsia" w:ascii="仿宋_GB2312" w:hAnsi="仿宋" w:eastAsia="仿宋_GB2312"/>
          <w:sz w:val="32"/>
          <w:szCs w:val="32"/>
          <w:highlight w:val="none"/>
        </w:rPr>
        <w:t>2.参与者进入活动页面后，可授权程序调取微信运动步数</w:t>
      </w:r>
      <w:r>
        <w:rPr>
          <w:rStyle w:val="8"/>
          <w:rFonts w:hint="eastAsia" w:ascii="仿宋_GB2312" w:hAnsi="仿宋" w:eastAsia="仿宋_GB2312"/>
          <w:sz w:val="32"/>
          <w:szCs w:val="32"/>
          <w:highlight w:val="none"/>
          <w:lang w:eastAsia="zh-CN"/>
        </w:rPr>
        <w:t>；</w:t>
      </w:r>
      <w:r>
        <w:rPr>
          <w:rStyle w:val="8"/>
          <w:rFonts w:hint="eastAsia" w:ascii="仿宋_GB2312" w:hAnsi="仿宋" w:eastAsia="仿宋_GB2312"/>
          <w:sz w:val="32"/>
          <w:szCs w:val="32"/>
          <w:highlight w:val="none"/>
        </w:rPr>
        <w:t>当天微信运动步数达到7800步</w:t>
      </w:r>
      <w:r>
        <w:rPr>
          <w:rStyle w:val="8"/>
          <w:rFonts w:hint="eastAsia" w:ascii="仿宋_GB2312" w:hAnsi="仿宋" w:eastAsia="仿宋_GB2312"/>
          <w:sz w:val="32"/>
          <w:szCs w:val="32"/>
          <w:highlight w:val="none"/>
          <w:lang w:val="en-US" w:eastAsia="zh-CN"/>
        </w:rPr>
        <w:t>，点击“步数捐赠”按钮，选择捐赠步数；点击“知识闯关”按钮，</w:t>
      </w:r>
      <w:r>
        <w:rPr>
          <w:rStyle w:val="8"/>
          <w:rFonts w:hint="eastAsia" w:ascii="仿宋_GB2312" w:hAnsi="仿宋" w:eastAsia="仿宋_GB2312"/>
          <w:sz w:val="32"/>
          <w:szCs w:val="32"/>
          <w:highlight w:val="none"/>
        </w:rPr>
        <w:t>进行保险知识答题</w:t>
      </w:r>
      <w:r>
        <w:rPr>
          <w:rStyle w:val="8"/>
          <w:rFonts w:hint="eastAsia" w:ascii="仿宋_GB2312" w:hAnsi="仿宋" w:eastAsia="仿宋_GB2312"/>
          <w:sz w:val="32"/>
          <w:szCs w:val="32"/>
          <w:highlight w:val="none"/>
          <w:lang w:val="en-US" w:eastAsia="zh-CN"/>
        </w:rPr>
        <w:t>闯关；点击“认领平台”按钮，</w:t>
      </w:r>
      <w:r>
        <w:rPr>
          <w:rStyle w:val="8"/>
          <w:rFonts w:hint="eastAsia" w:ascii="仿宋_GB2312" w:hAnsi="仿宋" w:eastAsia="仿宋_GB2312"/>
          <w:sz w:val="32"/>
          <w:szCs w:val="32"/>
          <w:highlight w:val="none"/>
        </w:rPr>
        <w:t>各保险公司</w:t>
      </w:r>
      <w:r>
        <w:rPr>
          <w:rStyle w:val="8"/>
          <w:rFonts w:hint="eastAsia" w:ascii="仿宋_GB2312" w:hAnsi="仿宋" w:eastAsia="仿宋_GB2312"/>
          <w:sz w:val="32"/>
          <w:szCs w:val="32"/>
          <w:highlight w:val="none"/>
          <w:lang w:val="en-US" w:eastAsia="zh-CN"/>
        </w:rPr>
        <w:t>指派</w:t>
      </w:r>
      <w:r>
        <w:rPr>
          <w:rStyle w:val="8"/>
          <w:rFonts w:hint="eastAsia" w:ascii="仿宋_GB2312" w:hAnsi="仿宋" w:eastAsia="仿宋_GB2312"/>
          <w:sz w:val="32"/>
          <w:szCs w:val="32"/>
          <w:highlight w:val="none"/>
        </w:rPr>
        <w:t>负责认领项目</w:t>
      </w:r>
      <w:r>
        <w:rPr>
          <w:rStyle w:val="8"/>
          <w:rFonts w:hint="eastAsia" w:ascii="仿宋_GB2312" w:hAnsi="仿宋" w:eastAsia="仿宋_GB2312"/>
          <w:sz w:val="32"/>
          <w:szCs w:val="32"/>
          <w:highlight w:val="none"/>
          <w:lang w:val="en-US" w:eastAsia="zh-CN"/>
        </w:rPr>
        <w:t>的工作</w:t>
      </w:r>
      <w:r>
        <w:rPr>
          <w:rStyle w:val="8"/>
          <w:rFonts w:hint="eastAsia" w:ascii="仿宋_GB2312" w:hAnsi="仿宋" w:eastAsia="仿宋_GB2312"/>
          <w:sz w:val="32"/>
          <w:szCs w:val="32"/>
          <w:highlight w:val="none"/>
        </w:rPr>
        <w:t>人员可登陆微信小程序积极认领拟开展助</w:t>
      </w:r>
      <w:r>
        <w:rPr>
          <w:rStyle w:val="8"/>
          <w:rFonts w:hint="eastAsia" w:ascii="仿宋_GB2312" w:hAnsi="仿宋" w:eastAsia="仿宋_GB2312"/>
          <w:sz w:val="32"/>
          <w:szCs w:val="32"/>
          <w:highlight w:val="none"/>
          <w:lang w:val="en-US" w:eastAsia="zh-CN"/>
        </w:rPr>
        <w:t>推</w:t>
      </w:r>
      <w:r>
        <w:rPr>
          <w:rStyle w:val="8"/>
          <w:rFonts w:hint="eastAsia" w:ascii="仿宋_GB2312" w:hAnsi="仿宋" w:eastAsia="仿宋_GB2312"/>
          <w:sz w:val="32"/>
          <w:szCs w:val="32"/>
          <w:highlight w:val="none"/>
        </w:rPr>
        <w:t>乡村振兴</w:t>
      </w:r>
      <w:r>
        <w:rPr>
          <w:rStyle w:val="8"/>
          <w:rFonts w:hint="eastAsia" w:ascii="仿宋_GB2312" w:hAnsi="仿宋" w:eastAsia="仿宋_GB2312"/>
          <w:sz w:val="32"/>
          <w:szCs w:val="32"/>
          <w:highlight w:val="none"/>
          <w:lang w:val="en-US" w:eastAsia="zh-CN"/>
        </w:rPr>
        <w:t>项目或</w:t>
      </w:r>
      <w:r>
        <w:rPr>
          <w:rStyle w:val="8"/>
          <w:rFonts w:hint="eastAsia" w:ascii="仿宋_GB2312" w:hAnsi="仿宋" w:eastAsia="仿宋_GB2312" w:cs="仿宋"/>
          <w:bCs/>
          <w:sz w:val="32"/>
          <w:szCs w:val="32"/>
          <w:highlight w:val="none"/>
        </w:rPr>
        <w:t>保险助老公益项目</w:t>
      </w:r>
      <w:r>
        <w:rPr>
          <w:rStyle w:val="8"/>
          <w:rFonts w:hint="eastAsia" w:ascii="仿宋_GB2312" w:hAnsi="仿宋" w:eastAsia="仿宋_GB2312" w:cs="仿宋"/>
          <w:bCs/>
          <w:sz w:val="32"/>
          <w:szCs w:val="32"/>
          <w:highlight w:val="none"/>
          <w:lang w:val="en-US" w:eastAsia="zh-CN"/>
        </w:rPr>
        <w:t>的</w:t>
      </w:r>
      <w:r>
        <w:rPr>
          <w:rStyle w:val="8"/>
          <w:rFonts w:hint="eastAsia" w:ascii="仿宋_GB2312" w:hAnsi="仿宋" w:eastAsia="仿宋_GB2312"/>
          <w:sz w:val="32"/>
          <w:szCs w:val="32"/>
          <w:highlight w:val="none"/>
        </w:rPr>
        <w:t>地区</w:t>
      </w:r>
      <w:r>
        <w:rPr>
          <w:rStyle w:val="8"/>
          <w:rFonts w:hint="eastAsia" w:ascii="仿宋_GB2312" w:hAnsi="仿宋" w:eastAsia="仿宋_GB2312"/>
          <w:sz w:val="32"/>
          <w:szCs w:val="32"/>
          <w:highlight w:val="none"/>
          <w:lang w:val="en-US" w:eastAsia="zh-CN"/>
        </w:rPr>
        <w:t>；点击</w:t>
      </w:r>
      <w:r>
        <w:rPr>
          <w:rStyle w:val="8"/>
          <w:rFonts w:hint="eastAsia" w:ascii="仿宋_GB2312" w:hAnsi="仿宋" w:eastAsia="仿宋_GB2312"/>
          <w:sz w:val="32"/>
          <w:szCs w:val="32"/>
          <w:highlight w:val="none"/>
          <w:lang w:eastAsia="zh-CN"/>
        </w:rPr>
        <w:t>“</w:t>
      </w:r>
      <w:r>
        <w:rPr>
          <w:rStyle w:val="8"/>
          <w:rFonts w:hint="eastAsia" w:ascii="仿宋_GB2312" w:hAnsi="仿宋" w:eastAsia="仿宋_GB2312"/>
          <w:sz w:val="32"/>
          <w:szCs w:val="32"/>
          <w:highlight w:val="none"/>
          <w:lang w:val="en-US" w:eastAsia="zh-CN"/>
        </w:rPr>
        <w:t>个人中心”按钮，可</w:t>
      </w:r>
      <w:r>
        <w:rPr>
          <w:rStyle w:val="8"/>
          <w:rFonts w:hint="eastAsia" w:ascii="仿宋_GB2312" w:hAnsi="仿宋" w:eastAsia="仿宋_GB2312"/>
          <w:sz w:val="32"/>
          <w:szCs w:val="32"/>
          <w:highlight w:val="none"/>
        </w:rPr>
        <w:t>查看自己每天</w:t>
      </w:r>
      <w:r>
        <w:rPr>
          <w:rStyle w:val="8"/>
          <w:rFonts w:hint="eastAsia" w:ascii="仿宋_GB2312" w:hAnsi="仿宋" w:eastAsia="仿宋_GB2312"/>
          <w:sz w:val="32"/>
          <w:szCs w:val="32"/>
          <w:highlight w:val="none"/>
          <w:lang w:val="en-US" w:eastAsia="zh-CN"/>
        </w:rPr>
        <w:t>步数信息、捐赠信息</w:t>
      </w:r>
      <w:r>
        <w:rPr>
          <w:rStyle w:val="8"/>
          <w:rFonts w:hint="eastAsia" w:ascii="仿宋_GB2312" w:hAnsi="仿宋" w:eastAsia="仿宋_GB2312"/>
          <w:sz w:val="32"/>
          <w:szCs w:val="32"/>
          <w:highlight w:val="none"/>
          <w:lang w:eastAsia="zh-CN"/>
        </w:rPr>
        <w:t>、</w:t>
      </w:r>
      <w:r>
        <w:rPr>
          <w:rStyle w:val="8"/>
          <w:rFonts w:hint="eastAsia" w:ascii="仿宋_GB2312" w:hAnsi="仿宋" w:eastAsia="仿宋_GB2312"/>
          <w:sz w:val="32"/>
          <w:szCs w:val="32"/>
          <w:highlight w:val="none"/>
          <w:lang w:val="en-US" w:eastAsia="zh-CN"/>
        </w:rPr>
        <w:t>知识闯关信息和相应排行榜信息</w:t>
      </w:r>
      <w:r>
        <w:rPr>
          <w:rStyle w:val="8"/>
          <w:rFonts w:hint="eastAsia" w:ascii="仿宋_GB2312" w:hAnsi="仿宋" w:eastAsia="仿宋_GB2312"/>
          <w:sz w:val="32"/>
          <w:szCs w:val="32"/>
          <w:highlight w:val="none"/>
        </w:rPr>
        <w:t>。</w:t>
      </w:r>
    </w:p>
    <w:p>
      <w:pPr>
        <w:snapToGrid w:val="0"/>
        <w:spacing w:line="560" w:lineRule="exact"/>
        <w:ind w:firstLine="643" w:firstLineChars="200"/>
        <w:rPr>
          <w:rStyle w:val="8"/>
          <w:rFonts w:ascii="仿宋" w:hAnsi="仿宋" w:eastAsia="仿宋"/>
          <w:b/>
          <w:sz w:val="32"/>
          <w:szCs w:val="32"/>
        </w:rPr>
      </w:pPr>
      <w:r>
        <w:rPr>
          <w:rStyle w:val="8"/>
          <w:rFonts w:ascii="仿宋" w:hAnsi="仿宋" w:eastAsia="仿宋"/>
          <w:b/>
          <w:sz w:val="32"/>
          <w:szCs w:val="32"/>
        </w:rPr>
        <w:t>（二）活动推广流程</w:t>
      </w:r>
    </w:p>
    <w:p>
      <w:pPr>
        <w:snapToGrid w:val="0"/>
        <w:spacing w:line="560" w:lineRule="exact"/>
        <w:ind w:firstLine="640" w:firstLineChars="200"/>
        <w:rPr>
          <w:rStyle w:val="8"/>
          <w:rFonts w:ascii="仿宋_GB2312" w:hAnsi="仿宋" w:eastAsia="仿宋_GB2312"/>
          <w:sz w:val="32"/>
          <w:szCs w:val="32"/>
        </w:rPr>
      </w:pPr>
      <w:r>
        <w:rPr>
          <w:rStyle w:val="8"/>
          <w:rFonts w:ascii="仿宋_GB2312" w:hAnsi="仿宋" w:eastAsia="仿宋_GB2312"/>
          <w:sz w:val="32"/>
          <w:szCs w:val="32"/>
        </w:rPr>
        <w:t>为加强活动影响力，提升公众参与度，各会员单位应及时将单位官方微信公众号与该活动微信小程序“7.8</w:t>
      </w:r>
      <w:r>
        <w:rPr>
          <w:rStyle w:val="8"/>
          <w:rFonts w:hint="eastAsia" w:ascii="仿宋_GB2312" w:hAnsi="仿宋" w:eastAsia="仿宋_GB2312"/>
          <w:sz w:val="32"/>
          <w:szCs w:val="32"/>
        </w:rPr>
        <w:t>公益健步走</w:t>
      </w:r>
      <w:r>
        <w:rPr>
          <w:rStyle w:val="8"/>
          <w:rFonts w:ascii="仿宋_GB2312" w:hAnsi="仿宋" w:eastAsia="仿宋_GB2312"/>
          <w:sz w:val="32"/>
          <w:szCs w:val="32"/>
        </w:rPr>
        <w:t>”进行关联。关联流程：</w:t>
      </w:r>
    </w:p>
    <w:p>
      <w:pPr>
        <w:snapToGrid w:val="0"/>
        <w:spacing w:line="560" w:lineRule="exact"/>
        <w:ind w:firstLine="640" w:firstLineChars="200"/>
        <w:rPr>
          <w:rStyle w:val="8"/>
          <w:rFonts w:ascii="仿宋_GB2312" w:hAnsi="仿宋" w:eastAsia="仿宋_GB2312"/>
          <w:sz w:val="32"/>
          <w:szCs w:val="32"/>
          <w:highlight w:val="none"/>
        </w:rPr>
      </w:pPr>
      <w:r>
        <w:rPr>
          <w:rStyle w:val="8"/>
          <w:rFonts w:ascii="仿宋_GB2312" w:hAnsi="仿宋" w:eastAsia="仿宋_GB2312"/>
          <w:sz w:val="32"/>
          <w:szCs w:val="32"/>
        </w:rPr>
        <w:t>登录公众号后台→小程序管理→关联小程序→验证身份→输入该程</w:t>
      </w:r>
      <w:r>
        <w:rPr>
          <w:rStyle w:val="8"/>
          <w:rFonts w:ascii="仿宋_GB2312" w:hAnsi="仿宋" w:eastAsia="仿宋_GB2312"/>
          <w:sz w:val="32"/>
          <w:szCs w:val="32"/>
          <w:highlight w:val="none"/>
        </w:rPr>
        <w:t>序AppID（wx798caca20b04a92e）6月20日开放关联。</w:t>
      </w:r>
    </w:p>
    <w:p>
      <w:pPr>
        <w:snapToGrid w:val="0"/>
        <w:spacing w:line="560" w:lineRule="exact"/>
        <w:ind w:firstLine="640" w:firstLineChars="200"/>
        <w:rPr>
          <w:rStyle w:val="8"/>
          <w:rFonts w:ascii="仿宋_GB2312" w:hAnsi="仿宋" w:eastAsia="仿宋_GB2312"/>
          <w:sz w:val="32"/>
          <w:szCs w:val="32"/>
        </w:rPr>
      </w:pPr>
      <w:r>
        <w:rPr>
          <w:rStyle w:val="8"/>
          <w:rFonts w:ascii="仿宋_GB2312" w:hAnsi="仿宋" w:eastAsia="仿宋_GB2312"/>
          <w:sz w:val="32"/>
          <w:szCs w:val="32"/>
        </w:rPr>
        <w:t>关联成功后微信公众号会收到关联成功的提醒，在图文消息、自定义菜单、模板消息等功能中可使用该小程序。</w:t>
      </w:r>
    </w:p>
    <w:p>
      <w:pPr>
        <w:snapToGrid w:val="0"/>
        <w:spacing w:line="560" w:lineRule="exact"/>
        <w:ind w:firstLine="643" w:firstLineChars="200"/>
        <w:rPr>
          <w:rStyle w:val="8"/>
          <w:rFonts w:ascii="仿宋" w:hAnsi="仿宋" w:eastAsia="仿宋"/>
          <w:b/>
          <w:sz w:val="32"/>
          <w:szCs w:val="32"/>
        </w:rPr>
      </w:pPr>
      <w:r>
        <w:rPr>
          <w:rStyle w:val="8"/>
          <w:rFonts w:ascii="仿宋" w:hAnsi="仿宋" w:eastAsia="仿宋"/>
          <w:b/>
          <w:sz w:val="32"/>
          <w:szCs w:val="32"/>
        </w:rPr>
        <w:t>（三）保险公司认领项目流程</w:t>
      </w:r>
    </w:p>
    <w:p>
      <w:pPr>
        <w:snapToGrid w:val="0"/>
        <w:spacing w:line="560" w:lineRule="exact"/>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rPr>
        <w:t>6月25日06:00 - 7月</w:t>
      </w:r>
      <w:r>
        <w:rPr>
          <w:rStyle w:val="8"/>
          <w:rFonts w:hint="eastAsia" w:ascii="仿宋_GB2312" w:hAnsi="仿宋" w:eastAsia="仿宋_GB2312"/>
          <w:sz w:val="32"/>
          <w:szCs w:val="32"/>
          <w:lang w:val="en-US" w:eastAsia="zh-CN"/>
        </w:rPr>
        <w:t>15</w:t>
      </w:r>
      <w:r>
        <w:rPr>
          <w:rStyle w:val="8"/>
          <w:rFonts w:hint="eastAsia" w:ascii="仿宋_GB2312" w:hAnsi="仿宋" w:eastAsia="仿宋_GB2312"/>
          <w:sz w:val="32"/>
          <w:szCs w:val="32"/>
        </w:rPr>
        <w:t>日</w:t>
      </w:r>
      <w:r>
        <w:rPr>
          <w:rStyle w:val="8"/>
          <w:rFonts w:ascii="仿宋_GB2312" w:hAnsi="仿宋" w:eastAsia="仿宋_GB2312"/>
          <w:sz w:val="32"/>
          <w:szCs w:val="32"/>
        </w:rPr>
        <w:t>24</w:t>
      </w:r>
      <w:r>
        <w:rPr>
          <w:rStyle w:val="8"/>
          <w:rFonts w:hint="eastAsia" w:ascii="仿宋_GB2312" w:hAnsi="仿宋" w:eastAsia="仿宋_GB2312"/>
          <w:sz w:val="32"/>
          <w:szCs w:val="32"/>
        </w:rPr>
        <w:t>:00期间，各保险公司总公司可指定专人登陆微信小程序代表公司认领</w:t>
      </w:r>
      <w:r>
        <w:rPr>
          <w:rStyle w:val="8"/>
          <w:rFonts w:hint="eastAsia" w:ascii="仿宋_GB2312" w:hAnsi="仿宋" w:eastAsia="仿宋_GB2312"/>
          <w:sz w:val="32"/>
          <w:szCs w:val="32"/>
          <w:lang w:eastAsia="zh-CN"/>
        </w:rPr>
        <w:t>助推</w:t>
      </w:r>
      <w:r>
        <w:rPr>
          <w:rStyle w:val="8"/>
          <w:rFonts w:hint="eastAsia" w:ascii="仿宋_GB2312" w:hAnsi="仿宋" w:eastAsia="仿宋_GB2312"/>
          <w:sz w:val="32"/>
          <w:szCs w:val="32"/>
        </w:rPr>
        <w:t>乡村振兴</w:t>
      </w:r>
      <w:r>
        <w:rPr>
          <w:rStyle w:val="8"/>
          <w:rFonts w:hint="eastAsia" w:ascii="仿宋_GB2312" w:hAnsi="仿宋" w:eastAsia="仿宋_GB2312"/>
          <w:sz w:val="32"/>
          <w:szCs w:val="32"/>
          <w:lang w:val="en-US" w:eastAsia="zh-CN"/>
        </w:rPr>
        <w:t>和</w:t>
      </w:r>
      <w:r>
        <w:rPr>
          <w:rStyle w:val="8"/>
          <w:rFonts w:hint="eastAsia" w:ascii="仿宋_GB2312" w:hAnsi="仿宋" w:eastAsia="仿宋_GB2312"/>
          <w:sz w:val="32"/>
          <w:szCs w:val="32"/>
        </w:rPr>
        <w:t>服务老年群体保险项目。</w:t>
      </w:r>
    </w:p>
    <w:p>
      <w:pPr>
        <w:snapToGrid w:val="0"/>
        <w:spacing w:line="560" w:lineRule="exact"/>
        <w:ind w:firstLine="640" w:firstLineChars="200"/>
        <w:rPr>
          <w:rStyle w:val="8"/>
          <w:rFonts w:hint="eastAsia" w:ascii="仿宋_GB2312" w:hAnsi="仿宋" w:eastAsia="仿宋_GB2312" w:cs="仿宋"/>
          <w:bCs/>
          <w:sz w:val="32"/>
          <w:szCs w:val="32"/>
          <w:highlight w:val="none"/>
          <w:lang w:val="en-US" w:eastAsia="zh-CN"/>
        </w:rPr>
      </w:pPr>
      <w:r>
        <w:rPr>
          <w:rStyle w:val="8"/>
          <w:rFonts w:hint="eastAsia" w:ascii="仿宋_GB2312" w:hAnsi="仿宋" w:eastAsia="仿宋_GB2312"/>
          <w:sz w:val="32"/>
          <w:szCs w:val="32"/>
          <w:highlight w:val="none"/>
        </w:rPr>
        <w:t>认领人员登录微信小程序，点击“认领平台”</w:t>
      </w:r>
      <w:r>
        <w:rPr>
          <w:rStyle w:val="8"/>
          <w:rFonts w:hint="eastAsia" w:ascii="仿宋_GB2312" w:hAnsi="仿宋" w:eastAsia="仿宋_GB2312"/>
          <w:sz w:val="32"/>
          <w:szCs w:val="32"/>
          <w:highlight w:val="none"/>
          <w:lang w:val="en-US" w:eastAsia="zh-CN"/>
        </w:rPr>
        <w:t>界面</w:t>
      </w:r>
      <w:r>
        <w:rPr>
          <w:rStyle w:val="8"/>
          <w:rFonts w:hint="eastAsia" w:ascii="仿宋_GB2312" w:hAnsi="仿宋" w:eastAsia="仿宋_GB2312"/>
          <w:sz w:val="32"/>
          <w:szCs w:val="32"/>
          <w:highlight w:val="none"/>
        </w:rPr>
        <w:t>，输入上报过的“姓名、手机号码、企业代码”</w:t>
      </w:r>
      <w:r>
        <w:rPr>
          <w:rStyle w:val="8"/>
          <w:rFonts w:hint="eastAsia" w:ascii="仿宋_GB2312" w:hAnsi="仿宋" w:eastAsia="仿宋_GB2312"/>
          <w:sz w:val="32"/>
          <w:szCs w:val="32"/>
          <w:highlight w:val="none"/>
          <w:lang w:eastAsia="zh-CN"/>
        </w:rPr>
        <w:t>，</w:t>
      </w:r>
      <w:r>
        <w:rPr>
          <w:rStyle w:val="8"/>
          <w:rFonts w:hint="eastAsia" w:ascii="仿宋_GB2312" w:hAnsi="仿宋" w:eastAsia="仿宋_GB2312"/>
          <w:sz w:val="32"/>
          <w:szCs w:val="32"/>
          <w:highlight w:val="none"/>
          <w:lang w:val="en-US" w:eastAsia="zh-CN"/>
        </w:rPr>
        <w:t>选择</w:t>
      </w:r>
      <w:r>
        <w:rPr>
          <w:rStyle w:val="8"/>
          <w:rFonts w:hint="eastAsia" w:ascii="仿宋_GB2312" w:hAnsi="仿宋" w:eastAsia="仿宋_GB2312"/>
          <w:sz w:val="32"/>
          <w:szCs w:val="32"/>
          <w:highlight w:val="none"/>
        </w:rPr>
        <w:t>助</w:t>
      </w:r>
      <w:r>
        <w:rPr>
          <w:rStyle w:val="8"/>
          <w:rFonts w:hint="eastAsia" w:ascii="仿宋_GB2312" w:hAnsi="仿宋" w:eastAsia="仿宋_GB2312"/>
          <w:sz w:val="32"/>
          <w:szCs w:val="32"/>
          <w:highlight w:val="none"/>
          <w:lang w:val="en-US" w:eastAsia="zh-CN"/>
        </w:rPr>
        <w:t>推</w:t>
      </w:r>
      <w:r>
        <w:rPr>
          <w:rStyle w:val="8"/>
          <w:rFonts w:hint="eastAsia" w:ascii="仿宋_GB2312" w:hAnsi="仿宋" w:eastAsia="仿宋_GB2312"/>
          <w:sz w:val="32"/>
          <w:szCs w:val="32"/>
          <w:highlight w:val="none"/>
        </w:rPr>
        <w:t>乡村振兴</w:t>
      </w:r>
      <w:r>
        <w:rPr>
          <w:rStyle w:val="8"/>
          <w:rFonts w:hint="eastAsia" w:ascii="仿宋_GB2312" w:hAnsi="仿宋" w:eastAsia="仿宋_GB2312"/>
          <w:sz w:val="32"/>
          <w:szCs w:val="32"/>
          <w:highlight w:val="none"/>
          <w:lang w:val="en-US" w:eastAsia="zh-CN"/>
        </w:rPr>
        <w:t>项目或</w:t>
      </w:r>
      <w:r>
        <w:rPr>
          <w:rStyle w:val="8"/>
          <w:rFonts w:hint="eastAsia" w:ascii="仿宋_GB2312" w:hAnsi="仿宋" w:eastAsia="仿宋_GB2312" w:cs="仿宋"/>
          <w:bCs/>
          <w:sz w:val="32"/>
          <w:szCs w:val="32"/>
          <w:highlight w:val="none"/>
        </w:rPr>
        <w:t>保险助老公益项目</w:t>
      </w:r>
      <w:r>
        <w:rPr>
          <w:rStyle w:val="8"/>
          <w:rFonts w:hint="eastAsia" w:ascii="仿宋_GB2312" w:hAnsi="仿宋" w:eastAsia="仿宋_GB2312" w:cs="仿宋"/>
          <w:bCs/>
          <w:sz w:val="32"/>
          <w:szCs w:val="32"/>
          <w:highlight w:val="none"/>
          <w:lang w:eastAsia="zh-CN"/>
        </w:rPr>
        <w:t>，</w:t>
      </w:r>
      <w:r>
        <w:rPr>
          <w:rStyle w:val="8"/>
          <w:rFonts w:hint="eastAsia" w:ascii="仿宋_GB2312" w:hAnsi="仿宋" w:eastAsia="仿宋_GB2312"/>
          <w:sz w:val="32"/>
          <w:szCs w:val="32"/>
          <w:highlight w:val="none"/>
        </w:rPr>
        <w:t>点击“</w:t>
      </w:r>
      <w:r>
        <w:rPr>
          <w:rStyle w:val="8"/>
          <w:rFonts w:hint="eastAsia" w:ascii="仿宋_GB2312" w:hAnsi="仿宋" w:eastAsia="仿宋_GB2312"/>
          <w:sz w:val="32"/>
          <w:szCs w:val="32"/>
          <w:highlight w:val="none"/>
          <w:lang w:val="en-US" w:eastAsia="zh-CN"/>
        </w:rPr>
        <w:t>确认</w:t>
      </w:r>
      <w:r>
        <w:rPr>
          <w:rStyle w:val="8"/>
          <w:rFonts w:hint="eastAsia" w:ascii="仿宋_GB2312" w:hAnsi="仿宋" w:eastAsia="仿宋_GB2312"/>
          <w:sz w:val="32"/>
          <w:szCs w:val="32"/>
          <w:highlight w:val="none"/>
        </w:rPr>
        <w:t>”</w:t>
      </w:r>
      <w:r>
        <w:rPr>
          <w:rStyle w:val="8"/>
          <w:rFonts w:hint="eastAsia" w:ascii="仿宋_GB2312" w:hAnsi="仿宋" w:eastAsia="仿宋_GB2312"/>
          <w:sz w:val="32"/>
          <w:szCs w:val="32"/>
          <w:highlight w:val="none"/>
          <w:lang w:val="en-US" w:eastAsia="zh-CN"/>
        </w:rPr>
        <w:t>后</w:t>
      </w:r>
      <w:r>
        <w:rPr>
          <w:rStyle w:val="8"/>
          <w:rFonts w:hint="eastAsia" w:ascii="仿宋_GB2312" w:hAnsi="仿宋" w:eastAsia="仿宋_GB2312"/>
          <w:sz w:val="32"/>
          <w:szCs w:val="32"/>
          <w:highlight w:val="none"/>
        </w:rPr>
        <w:t>，</w:t>
      </w:r>
      <w:r>
        <w:rPr>
          <w:rStyle w:val="8"/>
          <w:rFonts w:hint="eastAsia" w:ascii="仿宋_GB2312" w:hAnsi="仿宋" w:eastAsia="仿宋_GB2312"/>
          <w:sz w:val="32"/>
          <w:szCs w:val="32"/>
          <w:highlight w:val="none"/>
          <w:lang w:val="en-US" w:eastAsia="zh-CN"/>
        </w:rPr>
        <w:t>选择已选</w:t>
      </w:r>
      <w:r>
        <w:rPr>
          <w:rStyle w:val="8"/>
          <w:rFonts w:hint="eastAsia" w:ascii="仿宋_GB2312" w:hAnsi="仿宋" w:eastAsia="仿宋_GB2312" w:cs="仿宋"/>
          <w:bCs/>
          <w:sz w:val="32"/>
          <w:szCs w:val="32"/>
          <w:highlight w:val="none"/>
        </w:rPr>
        <w:t>项目</w:t>
      </w:r>
      <w:r>
        <w:rPr>
          <w:rStyle w:val="8"/>
          <w:rFonts w:hint="eastAsia" w:ascii="仿宋_GB2312" w:hAnsi="仿宋" w:eastAsia="仿宋_GB2312" w:cs="仿宋"/>
          <w:bCs/>
          <w:sz w:val="32"/>
          <w:szCs w:val="32"/>
          <w:highlight w:val="none"/>
          <w:lang w:val="en-US" w:eastAsia="zh-CN"/>
        </w:rPr>
        <w:t>的</w:t>
      </w:r>
      <w:r>
        <w:rPr>
          <w:rStyle w:val="8"/>
          <w:rFonts w:hint="eastAsia" w:ascii="仿宋_GB2312" w:hAnsi="仿宋" w:eastAsia="仿宋_GB2312"/>
          <w:sz w:val="32"/>
          <w:szCs w:val="32"/>
          <w:highlight w:val="none"/>
        </w:rPr>
        <w:t>拟</w:t>
      </w:r>
      <w:r>
        <w:rPr>
          <w:rStyle w:val="8"/>
          <w:rFonts w:hint="eastAsia" w:ascii="仿宋_GB2312" w:hAnsi="仿宋" w:eastAsia="仿宋_GB2312"/>
          <w:sz w:val="32"/>
          <w:szCs w:val="32"/>
          <w:highlight w:val="none"/>
          <w:lang w:val="en-US" w:eastAsia="zh-CN"/>
        </w:rPr>
        <w:t>开展</w:t>
      </w:r>
      <w:r>
        <w:rPr>
          <w:rStyle w:val="8"/>
          <w:rFonts w:hint="eastAsia" w:ascii="仿宋_GB2312" w:hAnsi="仿宋" w:eastAsia="仿宋_GB2312"/>
          <w:sz w:val="32"/>
          <w:szCs w:val="32"/>
          <w:highlight w:val="none"/>
        </w:rPr>
        <w:t>地区</w:t>
      </w:r>
      <w:r>
        <w:rPr>
          <w:rStyle w:val="8"/>
          <w:rFonts w:hint="eastAsia" w:ascii="仿宋_GB2312" w:hAnsi="仿宋" w:eastAsia="仿宋_GB2312"/>
          <w:sz w:val="32"/>
          <w:szCs w:val="32"/>
          <w:highlight w:val="none"/>
          <w:lang w:eastAsia="zh-CN"/>
        </w:rPr>
        <w:t>。</w:t>
      </w:r>
      <w:r>
        <w:rPr>
          <w:rStyle w:val="8"/>
          <w:rFonts w:hint="eastAsia" w:ascii="仿宋_GB2312" w:hAnsi="仿宋" w:eastAsia="仿宋_GB2312"/>
          <w:sz w:val="32"/>
          <w:szCs w:val="32"/>
          <w:highlight w:val="none"/>
          <w:lang w:val="en-US" w:eastAsia="zh-CN"/>
        </w:rPr>
        <w:t>选择</w:t>
      </w:r>
      <w:r>
        <w:rPr>
          <w:rStyle w:val="8"/>
          <w:rFonts w:hint="eastAsia" w:ascii="仿宋_GB2312" w:hAnsi="仿宋" w:eastAsia="仿宋_GB2312"/>
          <w:sz w:val="32"/>
          <w:szCs w:val="32"/>
          <w:highlight w:val="none"/>
        </w:rPr>
        <w:t>完成后，点击“一键认领”</w:t>
      </w:r>
      <w:r>
        <w:rPr>
          <w:rStyle w:val="8"/>
          <w:rFonts w:hint="eastAsia" w:ascii="仿宋_GB2312" w:hAnsi="仿宋" w:eastAsia="仿宋_GB2312"/>
          <w:sz w:val="32"/>
          <w:szCs w:val="32"/>
          <w:highlight w:val="none"/>
          <w:lang w:eastAsia="zh-CN"/>
        </w:rPr>
        <w:t>，</w:t>
      </w:r>
      <w:r>
        <w:rPr>
          <w:rStyle w:val="8"/>
          <w:rFonts w:hint="eastAsia" w:ascii="仿宋_GB2312" w:hAnsi="仿宋" w:eastAsia="仿宋_GB2312"/>
          <w:sz w:val="32"/>
          <w:szCs w:val="32"/>
          <w:highlight w:val="none"/>
        </w:rPr>
        <w:t>弹出最终确认页面，填报人员确认页面信息无误后，点击“确认”即可完成</w:t>
      </w:r>
      <w:r>
        <w:rPr>
          <w:rStyle w:val="8"/>
          <w:rFonts w:hint="eastAsia" w:ascii="仿宋_GB2312" w:hAnsi="仿宋" w:eastAsia="仿宋_GB2312"/>
          <w:sz w:val="32"/>
          <w:szCs w:val="32"/>
          <w:highlight w:val="none"/>
          <w:lang w:val="en-US" w:eastAsia="zh-CN"/>
        </w:rPr>
        <w:t>该</w:t>
      </w:r>
      <w:r>
        <w:rPr>
          <w:rStyle w:val="8"/>
          <w:rFonts w:hint="eastAsia" w:ascii="仿宋_GB2312" w:hAnsi="仿宋" w:eastAsia="仿宋_GB2312"/>
          <w:sz w:val="32"/>
          <w:szCs w:val="32"/>
          <w:highlight w:val="none"/>
        </w:rPr>
        <w:t>认领操作</w:t>
      </w:r>
      <w:r>
        <w:rPr>
          <w:rStyle w:val="8"/>
          <w:rFonts w:hint="eastAsia" w:ascii="仿宋_GB2312" w:hAnsi="仿宋" w:eastAsia="仿宋_GB2312"/>
          <w:sz w:val="32"/>
          <w:szCs w:val="32"/>
          <w:highlight w:val="none"/>
          <w:lang w:eastAsia="zh-CN"/>
        </w:rPr>
        <w:t>，</w:t>
      </w:r>
      <w:r>
        <w:rPr>
          <w:rStyle w:val="8"/>
          <w:rFonts w:hint="eastAsia" w:ascii="仿宋_GB2312" w:hAnsi="仿宋" w:eastAsia="仿宋_GB2312"/>
          <w:sz w:val="32"/>
          <w:szCs w:val="32"/>
          <w:highlight w:val="none"/>
          <w:lang w:val="en-US" w:eastAsia="zh-CN"/>
        </w:rPr>
        <w:t>并可以根据实际选择是否</w:t>
      </w:r>
      <w:r>
        <w:rPr>
          <w:rStyle w:val="8"/>
          <w:rFonts w:hint="eastAsia" w:ascii="仿宋_GB2312" w:hAnsi="仿宋" w:eastAsia="仿宋_GB2312" w:cs="仿宋"/>
          <w:bCs/>
          <w:sz w:val="32"/>
          <w:szCs w:val="32"/>
          <w:highlight w:val="none"/>
          <w:lang w:eastAsia="zh-CN"/>
        </w:rPr>
        <w:t>继续认领</w:t>
      </w:r>
      <w:r>
        <w:rPr>
          <w:rStyle w:val="8"/>
          <w:rFonts w:hint="eastAsia" w:ascii="仿宋_GB2312" w:hAnsi="仿宋" w:eastAsia="仿宋_GB2312" w:cs="仿宋"/>
          <w:bCs/>
          <w:sz w:val="32"/>
          <w:szCs w:val="32"/>
          <w:highlight w:val="none"/>
          <w:lang w:val="en-US" w:eastAsia="zh-CN"/>
        </w:rPr>
        <w:t>另一项目拟开展的地区。</w:t>
      </w:r>
    </w:p>
    <w:p>
      <w:pPr>
        <w:snapToGrid w:val="0"/>
        <w:spacing w:line="560" w:lineRule="exact"/>
        <w:ind w:firstLine="640" w:firstLineChars="200"/>
        <w:rPr>
          <w:rStyle w:val="8"/>
          <w:rFonts w:ascii="黑体" w:hAnsi="黑体" w:eastAsia="黑体"/>
          <w:sz w:val="32"/>
          <w:szCs w:val="32"/>
        </w:rPr>
      </w:pPr>
      <w:bookmarkStart w:id="0" w:name="_GoBack"/>
      <w:bookmarkEnd w:id="0"/>
      <w:r>
        <w:rPr>
          <w:rStyle w:val="8"/>
          <w:rFonts w:ascii="黑体" w:hAnsi="黑体" w:eastAsia="黑体"/>
          <w:sz w:val="32"/>
          <w:szCs w:val="32"/>
        </w:rPr>
        <w:t>四、认领项目实施说明</w:t>
      </w:r>
    </w:p>
    <w:p>
      <w:pPr>
        <w:snapToGrid w:val="0"/>
        <w:spacing w:line="560" w:lineRule="exact"/>
        <w:ind w:firstLine="640" w:firstLineChars="200"/>
        <w:rPr>
          <w:rStyle w:val="8"/>
          <w:rFonts w:ascii="仿宋_GB2312" w:hAnsi="仿宋" w:eastAsia="仿宋_GB2312"/>
          <w:sz w:val="32"/>
          <w:szCs w:val="32"/>
        </w:rPr>
      </w:pPr>
      <w:r>
        <w:rPr>
          <w:rStyle w:val="8"/>
          <w:rFonts w:ascii="仿宋_GB2312" w:hAnsi="仿宋" w:eastAsia="仿宋_GB2312"/>
          <w:sz w:val="32"/>
          <w:szCs w:val="32"/>
        </w:rPr>
        <w:t xml:space="preserve">1. </w:t>
      </w:r>
      <w:r>
        <w:rPr>
          <w:rStyle w:val="8"/>
          <w:rFonts w:hint="eastAsia" w:ascii="仿宋_GB2312" w:hAnsi="仿宋" w:eastAsia="仿宋_GB2312"/>
          <w:sz w:val="32"/>
          <w:szCs w:val="32"/>
        </w:rPr>
        <w:t>助推乡村振兴</w:t>
      </w:r>
      <w:r>
        <w:rPr>
          <w:rStyle w:val="8"/>
          <w:rFonts w:hint="eastAsia" w:ascii="仿宋_GB2312" w:hAnsi="仿宋" w:eastAsia="仿宋_GB2312"/>
          <w:sz w:val="32"/>
          <w:szCs w:val="32"/>
          <w:lang w:val="en-US" w:eastAsia="zh-CN"/>
        </w:rPr>
        <w:t>和</w:t>
      </w:r>
      <w:r>
        <w:rPr>
          <w:rStyle w:val="8"/>
          <w:rFonts w:hint="eastAsia" w:ascii="仿宋_GB2312" w:hAnsi="仿宋" w:eastAsia="仿宋_GB2312"/>
          <w:sz w:val="32"/>
          <w:szCs w:val="32"/>
        </w:rPr>
        <w:t>服务老年群体保险项目</w:t>
      </w:r>
      <w:r>
        <w:rPr>
          <w:rStyle w:val="8"/>
          <w:rFonts w:ascii="仿宋_GB2312" w:hAnsi="仿宋" w:eastAsia="仿宋_GB2312"/>
          <w:sz w:val="32"/>
          <w:szCs w:val="32"/>
        </w:rPr>
        <w:t>认领以全国31个省（自治区、直辖市）及5个计划单列市为单位，各保险公司认领地区数量不受限制。</w:t>
      </w:r>
    </w:p>
    <w:p>
      <w:pPr>
        <w:snapToGrid w:val="0"/>
        <w:spacing w:line="560" w:lineRule="exact"/>
        <w:ind w:firstLine="640" w:firstLineChars="200"/>
        <w:rPr>
          <w:rStyle w:val="8"/>
          <w:rFonts w:hint="eastAsia" w:ascii="仿宋_GB2312" w:hAnsi="仿宋" w:eastAsia="仿宋_GB2312"/>
          <w:sz w:val="32"/>
          <w:szCs w:val="32"/>
        </w:rPr>
      </w:pPr>
      <w:r>
        <w:rPr>
          <w:rStyle w:val="8"/>
          <w:rFonts w:ascii="仿宋_GB2312" w:hAnsi="仿宋" w:eastAsia="仿宋_GB2312"/>
          <w:color w:val="000000" w:themeColor="text1"/>
          <w:sz w:val="32"/>
          <w:szCs w:val="32"/>
          <w14:textFill>
            <w14:solidFill>
              <w14:schemeClr w14:val="tx1"/>
            </w14:solidFill>
          </w14:textFill>
        </w:rPr>
        <w:t>2.</w:t>
      </w:r>
      <w:r>
        <w:rPr>
          <w:rStyle w:val="8"/>
          <w:rFonts w:hint="eastAsia" w:ascii="仿宋_GB2312" w:hAnsi="仿宋" w:eastAsia="仿宋_GB2312"/>
          <w:color w:val="000000" w:themeColor="text1"/>
          <w:sz w:val="32"/>
          <w:szCs w:val="32"/>
          <w14:textFill>
            <w14:solidFill>
              <w14:schemeClr w14:val="tx1"/>
            </w14:solidFill>
          </w14:textFill>
        </w:rPr>
        <w:t>助</w:t>
      </w:r>
      <w:r>
        <w:rPr>
          <w:rStyle w:val="8"/>
          <w:rFonts w:hint="eastAsia" w:ascii="仿宋_GB2312" w:hAnsi="仿宋" w:eastAsia="仿宋_GB2312"/>
          <w:sz w:val="32"/>
          <w:szCs w:val="32"/>
        </w:rPr>
        <w:t>推乡村振兴保险项目需对接重点帮扶地区，帮扶人数不低于500人，保险保障额度不低于1500万元，保障期限不低于1年；服务老年群体保险项目需对接当地55岁以上特定老年人群，帮扶人数不低于300人，保险保障额度不低于1000万元，保障期限不低于1年；保险公司除提供保险保障，可根据当地实际需求开展其他相关公益服务，折合人民币不低于5万元。</w:t>
      </w:r>
    </w:p>
    <w:p>
      <w:pPr>
        <w:snapToGrid w:val="0"/>
        <w:spacing w:line="560" w:lineRule="exact"/>
        <w:ind w:firstLine="640" w:firstLineChars="200"/>
        <w:rPr>
          <w:rStyle w:val="8"/>
          <w:rFonts w:ascii="仿宋_GB2312" w:hAnsi="仿宋" w:eastAsia="仿宋_GB2312"/>
          <w:sz w:val="32"/>
          <w:szCs w:val="32"/>
        </w:rPr>
      </w:pPr>
      <w:r>
        <w:rPr>
          <w:rStyle w:val="8"/>
          <w:rFonts w:hint="eastAsia" w:ascii="仿宋_GB2312" w:hAnsi="仿宋" w:eastAsia="仿宋_GB2312"/>
          <w:sz w:val="32"/>
          <w:szCs w:val="32"/>
          <w:lang w:val="en-US" w:eastAsia="zh-CN"/>
        </w:rPr>
        <w:t>3</w:t>
      </w:r>
      <w:r>
        <w:rPr>
          <w:rStyle w:val="8"/>
          <w:rFonts w:ascii="仿宋_GB2312" w:hAnsi="仿宋" w:eastAsia="仿宋_GB2312"/>
          <w:sz w:val="32"/>
          <w:szCs w:val="32"/>
        </w:rPr>
        <w:t>.保险公司</w:t>
      </w:r>
      <w:r>
        <w:rPr>
          <w:rStyle w:val="8"/>
          <w:rFonts w:hint="eastAsia" w:ascii="仿宋_GB2312" w:hAnsi="仿宋" w:eastAsia="仿宋_GB2312"/>
          <w:sz w:val="32"/>
          <w:szCs w:val="32"/>
        </w:rPr>
        <w:t>认领完成后，要及时与当地政府相关部门及当地监管部门和地方保险行业协会沟通协调，确定扶助对象及方案，在4个月内完成项目落地实施。</w:t>
      </w:r>
      <w:r>
        <w:rPr>
          <w:rStyle w:val="8"/>
          <w:rFonts w:ascii="仿宋_GB2312" w:hAnsi="仿宋" w:eastAsia="仿宋_GB2312"/>
          <w:sz w:val="32"/>
          <w:szCs w:val="32"/>
        </w:rPr>
        <w:t>并通过中国保险行业协会官方网站及本单位官方网站向社会公布保险助老公益项目落地情况。项目落地后，应随时将项目理赔情况报送至中国保险行业协会。</w:t>
      </w:r>
    </w:p>
    <w:p>
      <w:pPr>
        <w:snapToGrid w:val="0"/>
        <w:spacing w:line="560" w:lineRule="exact"/>
        <w:ind w:firstLine="640" w:firstLineChars="200"/>
        <w:rPr>
          <w:rStyle w:val="8"/>
          <w:rFonts w:ascii="仿宋_GB2312" w:hAnsi="仿宋" w:eastAsia="仿宋_GB2312"/>
          <w:sz w:val="32"/>
          <w:szCs w:val="32"/>
        </w:rPr>
      </w:pPr>
      <w:r>
        <w:rPr>
          <w:rStyle w:val="8"/>
          <w:rFonts w:ascii="仿宋_GB2312" w:hAnsi="仿宋" w:eastAsia="仿宋_GB2312"/>
          <w:sz w:val="32"/>
          <w:szCs w:val="32"/>
        </w:rPr>
        <w:t>如有任何问题请来电咨询：</w:t>
      </w:r>
    </w:p>
    <w:p>
      <w:pPr>
        <w:snapToGrid w:val="0"/>
        <w:spacing w:line="560" w:lineRule="exact"/>
        <w:ind w:firstLine="640" w:firstLineChars="200"/>
        <w:rPr>
          <w:rStyle w:val="8"/>
          <w:rFonts w:hint="eastAsia" w:ascii="仿宋_GB2312" w:hAnsi="仿宋" w:eastAsia="仿宋_GB2312"/>
          <w:sz w:val="32"/>
          <w:szCs w:val="32"/>
          <w:lang w:val="en-US" w:eastAsia="zh-CN"/>
        </w:rPr>
      </w:pPr>
      <w:r>
        <w:rPr>
          <w:rStyle w:val="8"/>
          <w:rFonts w:hint="eastAsia" w:ascii="仿宋_GB2312" w:hAnsi="仿宋" w:eastAsia="仿宋_GB2312"/>
          <w:sz w:val="32"/>
          <w:szCs w:val="32"/>
          <w:lang w:val="en-US" w:eastAsia="zh-CN"/>
        </w:rPr>
        <w:t xml:space="preserve">技术人员：赵朋15811011947 </w:t>
      </w:r>
    </w:p>
    <w:p>
      <w:pPr>
        <w:snapToGrid w:val="0"/>
        <w:spacing w:line="560" w:lineRule="exact"/>
        <w:ind w:firstLine="640" w:firstLineChars="200"/>
        <w:rPr>
          <w:rFonts w:ascii="仿宋_GB2312" w:eastAsia="仿宋_GB2312"/>
          <w:sz w:val="32"/>
          <w:szCs w:val="32"/>
        </w:rPr>
      </w:pPr>
      <w:r>
        <w:rPr>
          <w:rStyle w:val="8"/>
          <w:rFonts w:hint="eastAsia" w:ascii="仿宋_GB2312" w:hAnsi="仿宋" w:eastAsia="仿宋_GB2312"/>
          <w:sz w:val="32"/>
          <w:szCs w:val="32"/>
          <w:lang w:val="en-US" w:eastAsia="zh-CN"/>
        </w:rPr>
        <w:t>工作人员：</w:t>
      </w:r>
      <w:r>
        <w:rPr>
          <w:rFonts w:hint="eastAsia" w:ascii="仿宋_GB2312" w:eastAsia="仿宋_GB2312"/>
          <w:sz w:val="32"/>
          <w:szCs w:val="32"/>
        </w:rPr>
        <w:t>王琨宁：010-</w:t>
      </w:r>
      <w:r>
        <w:rPr>
          <w:rFonts w:ascii="仿宋_GB2312" w:eastAsia="仿宋_GB2312"/>
          <w:sz w:val="32"/>
          <w:szCs w:val="32"/>
        </w:rPr>
        <w:t>66290452</w:t>
      </w:r>
    </w:p>
    <w:p>
      <w:pPr>
        <w:snapToGrid w:val="0"/>
        <w:spacing w:line="560" w:lineRule="exact"/>
        <w:ind w:firstLine="640" w:firstLineChars="200"/>
        <w:rPr>
          <w:rStyle w:val="8"/>
          <w:rFonts w:ascii="仿宋_GB2312" w:hAnsi="仿宋" w:eastAsia="仿宋_GB2312"/>
          <w:color w:val="FF0000"/>
          <w:sz w:val="32"/>
          <w:szCs w:val="32"/>
        </w:rPr>
      </w:pPr>
    </w:p>
    <w:p>
      <w:pPr>
        <w:snapToGrid w:val="0"/>
        <w:spacing w:line="560" w:lineRule="exact"/>
        <w:ind w:firstLine="640" w:firstLineChars="200"/>
        <w:rPr>
          <w:rStyle w:val="8"/>
          <w:rFonts w:ascii="仿宋_GB2312" w:hAnsi="仿宋" w:eastAsia="仿宋_GB2312"/>
          <w:color w:val="FF0000"/>
          <w:sz w:val="32"/>
          <w:szCs w:val="32"/>
        </w:rPr>
      </w:pPr>
    </w:p>
    <w:p>
      <w:pPr>
        <w:snapToGrid w:val="0"/>
        <w:spacing w:line="560" w:lineRule="exact"/>
        <w:ind w:firstLine="640" w:firstLineChars="200"/>
        <w:rPr>
          <w:rStyle w:val="8"/>
          <w:rFonts w:ascii="仿宋_GB2312" w:hAnsi="仿宋" w:eastAsia="仿宋_GB2312"/>
          <w:color w:val="FF0000"/>
          <w:sz w:val="32"/>
          <w:szCs w:val="32"/>
        </w:rPr>
      </w:pPr>
    </w:p>
    <w:p>
      <w:pPr>
        <w:snapToGrid w:val="0"/>
        <w:spacing w:line="560" w:lineRule="exact"/>
        <w:rPr>
          <w:rStyle w:val="8"/>
          <w:rFonts w:ascii="仿宋" w:hAnsi="仿宋" w:eastAsia="仿宋"/>
          <w:sz w:val="32"/>
          <w:szCs w:val="32"/>
        </w:rPr>
      </w:pPr>
    </w:p>
    <w:p>
      <w:pPr>
        <w:snapToGrid w:val="0"/>
        <w:spacing w:line="560" w:lineRule="exact"/>
        <w:rPr>
          <w:rStyle w:val="8"/>
          <w:rFonts w:ascii="仿宋" w:hAnsi="仿宋" w:eastAsia="仿宋"/>
          <w:sz w:val="32"/>
          <w:szCs w:val="32"/>
        </w:rPr>
      </w:pPr>
    </w:p>
    <w:p>
      <w:pPr>
        <w:snapToGrid w:val="0"/>
        <w:spacing w:line="560" w:lineRule="exact"/>
        <w:rPr>
          <w:rStyle w:val="8"/>
          <w:rFonts w:ascii="仿宋" w:hAnsi="仿宋" w:eastAsia="仿宋"/>
          <w:sz w:val="32"/>
          <w:szCs w:val="32"/>
        </w:rPr>
      </w:pPr>
    </w:p>
    <w:p>
      <w:pPr>
        <w:snapToGrid w:val="0"/>
        <w:spacing w:line="560" w:lineRule="exact"/>
        <w:rPr>
          <w:rStyle w:val="8"/>
          <w:rFonts w:ascii="仿宋" w:hAnsi="仿宋" w:eastAsia="仿宋"/>
          <w:sz w:val="32"/>
          <w:szCs w:val="32"/>
        </w:rPr>
      </w:pPr>
    </w:p>
    <w:p>
      <w:pPr>
        <w:snapToGrid w:val="0"/>
        <w:spacing w:line="560" w:lineRule="exact"/>
        <w:rPr>
          <w:rStyle w:val="8"/>
          <w:rFonts w:ascii="仿宋" w:hAnsi="仿宋" w:eastAsia="仿宋"/>
          <w:sz w:val="32"/>
          <w:szCs w:val="32"/>
        </w:rPr>
      </w:pPr>
    </w:p>
    <w:p>
      <w:pPr>
        <w:snapToGrid w:val="0"/>
        <w:spacing w:line="560" w:lineRule="exact"/>
        <w:rPr>
          <w:rStyle w:val="8"/>
          <w:rFonts w:ascii="仿宋" w:hAnsi="仿宋" w:eastAsia="仿宋"/>
          <w:sz w:val="32"/>
          <w:szCs w:val="32"/>
        </w:rPr>
        <w:sectPr>
          <w:footerReference r:id="rId3" w:type="default"/>
          <w:pgSz w:w="11906" w:h="16838"/>
          <w:pgMar w:top="1440" w:right="1800" w:bottom="1440" w:left="1800" w:header="851" w:footer="992" w:gutter="0"/>
          <w:cols w:space="720" w:num="1"/>
          <w:docGrid w:type="lines" w:linePitch="312" w:charSpace="0"/>
        </w:sectPr>
      </w:pPr>
    </w:p>
    <w:p>
      <w:pPr>
        <w:snapToGrid w:val="0"/>
        <w:spacing w:line="560" w:lineRule="exact"/>
        <w:rPr>
          <w:rStyle w:val="8"/>
          <w:rFonts w:ascii="仿宋" w:hAnsi="仿宋" w:eastAsia="仿宋"/>
          <w:sz w:val="32"/>
          <w:szCs w:val="32"/>
        </w:rPr>
      </w:pPr>
      <w:r>
        <w:rPr>
          <w:rStyle w:val="8"/>
          <w:rFonts w:ascii="仿宋" w:hAnsi="仿宋" w:eastAsia="仿宋"/>
          <w:sz w:val="32"/>
          <w:szCs w:val="32"/>
        </w:rPr>
        <w:t>附件</w:t>
      </w:r>
    </w:p>
    <w:p>
      <w:pPr>
        <w:snapToGrid w:val="0"/>
        <w:spacing w:line="560" w:lineRule="exact"/>
        <w:rPr>
          <w:rStyle w:val="8"/>
          <w:rFonts w:ascii="仿宋" w:hAnsi="仿宋" w:eastAsia="仿宋"/>
          <w:sz w:val="32"/>
          <w:szCs w:val="32"/>
        </w:rPr>
      </w:pPr>
    </w:p>
    <w:p>
      <w:pPr>
        <w:snapToGrid w:val="0"/>
        <w:spacing w:line="560" w:lineRule="exact"/>
        <w:rPr>
          <w:rStyle w:val="8"/>
          <w:rFonts w:ascii="仿宋" w:hAnsi="仿宋" w:eastAsia="仿宋"/>
          <w:sz w:val="32"/>
          <w:szCs w:val="32"/>
        </w:rPr>
      </w:pPr>
    </w:p>
    <w:tbl>
      <w:tblPr>
        <w:tblStyle w:val="4"/>
        <w:tblW w:w="13467" w:type="dxa"/>
        <w:tblInd w:w="0" w:type="dxa"/>
        <w:tblLayout w:type="autofit"/>
        <w:tblCellMar>
          <w:top w:w="0" w:type="dxa"/>
          <w:left w:w="108" w:type="dxa"/>
          <w:bottom w:w="0" w:type="dxa"/>
          <w:right w:w="108" w:type="dxa"/>
        </w:tblCellMar>
      </w:tblPr>
      <w:tblGrid>
        <w:gridCol w:w="1985"/>
        <w:gridCol w:w="2693"/>
        <w:gridCol w:w="2977"/>
        <w:gridCol w:w="1984"/>
        <w:gridCol w:w="3828"/>
      </w:tblGrid>
      <w:tr>
        <w:tblPrEx>
          <w:tblCellMar>
            <w:top w:w="0" w:type="dxa"/>
            <w:left w:w="108" w:type="dxa"/>
            <w:bottom w:w="0" w:type="dxa"/>
            <w:right w:w="108" w:type="dxa"/>
          </w:tblCellMar>
        </w:tblPrEx>
        <w:trPr>
          <w:trHeight w:val="270" w:hRule="atLeast"/>
        </w:trPr>
        <w:tc>
          <w:tcPr>
            <w:tcW w:w="13467" w:type="dxa"/>
            <w:gridSpan w:val="5"/>
            <w:tcBorders>
              <w:top w:val="nil"/>
              <w:left w:val="nil"/>
              <w:bottom w:val="nil"/>
              <w:right w:val="nil"/>
            </w:tcBorders>
            <w:shd w:val="clear" w:color="auto" w:fill="auto"/>
            <w:noWrap/>
            <w:vAlign w:val="center"/>
          </w:tcPr>
          <w:p>
            <w:pPr>
              <w:jc w:val="left"/>
              <w:textAlignment w:val="auto"/>
              <w:rPr>
                <w:rFonts w:ascii="等线" w:hAnsi="宋体" w:eastAsia="等线" w:cs="宋体"/>
                <w:kern w:val="0"/>
                <w:sz w:val="22"/>
                <w:szCs w:val="22"/>
              </w:rPr>
            </w:pPr>
          </w:p>
        </w:tc>
      </w:tr>
      <w:tr>
        <w:tblPrEx>
          <w:tblCellMar>
            <w:top w:w="0" w:type="dxa"/>
            <w:left w:w="108" w:type="dxa"/>
            <w:bottom w:w="0" w:type="dxa"/>
            <w:right w:w="108" w:type="dxa"/>
          </w:tblCellMar>
        </w:tblPrEx>
        <w:trPr>
          <w:trHeight w:val="1039" w:hRule="atLeast"/>
        </w:trPr>
        <w:tc>
          <w:tcPr>
            <w:tcW w:w="13467" w:type="dxa"/>
            <w:gridSpan w:val="5"/>
            <w:tcBorders>
              <w:top w:val="single" w:color="auto" w:sz="8" w:space="0"/>
              <w:left w:val="single" w:color="auto" w:sz="8" w:space="0"/>
              <w:bottom w:val="single" w:color="auto" w:sz="8" w:space="0"/>
              <w:right w:val="single" w:color="000000" w:sz="8" w:space="0"/>
            </w:tcBorders>
            <w:shd w:val="clear" w:color="auto" w:fill="auto"/>
            <w:noWrap/>
            <w:vAlign w:val="center"/>
          </w:tcPr>
          <w:p>
            <w:pPr>
              <w:jc w:val="center"/>
              <w:textAlignment w:val="auto"/>
              <w:rPr>
                <w:rFonts w:ascii="宋体" w:hAnsi="宋体" w:cs="宋体"/>
                <w:b/>
                <w:bCs/>
                <w:kern w:val="0"/>
                <w:sz w:val="32"/>
                <w:szCs w:val="32"/>
              </w:rPr>
            </w:pPr>
            <w:r>
              <w:rPr>
                <w:rFonts w:hint="eastAsia" w:ascii="宋体" w:hAnsi="宋体" w:cs="宋体"/>
                <w:b/>
                <w:bCs/>
                <w:kern w:val="0"/>
                <w:sz w:val="32"/>
                <w:szCs w:val="32"/>
              </w:rPr>
              <w:t>负责认领助老项目人员信息表</w:t>
            </w:r>
          </w:p>
        </w:tc>
      </w:tr>
      <w:tr>
        <w:tblPrEx>
          <w:tblCellMar>
            <w:top w:w="0" w:type="dxa"/>
            <w:left w:w="108" w:type="dxa"/>
            <w:bottom w:w="0" w:type="dxa"/>
            <w:right w:w="108" w:type="dxa"/>
          </w:tblCellMar>
        </w:tblPrEx>
        <w:trPr>
          <w:trHeight w:val="660" w:hRule="atLeast"/>
        </w:trPr>
        <w:tc>
          <w:tcPr>
            <w:tcW w:w="1985" w:type="dxa"/>
            <w:tcBorders>
              <w:top w:val="nil"/>
              <w:left w:val="single" w:color="auto" w:sz="8" w:space="0"/>
              <w:bottom w:val="single" w:color="auto" w:sz="8" w:space="0"/>
              <w:right w:val="single" w:color="auto" w:sz="8" w:space="0"/>
            </w:tcBorders>
            <w:shd w:val="clear" w:color="000000" w:fill="FFFFFF"/>
            <w:vAlign w:val="center"/>
          </w:tcPr>
          <w:p>
            <w:pPr>
              <w:jc w:val="center"/>
              <w:textAlignment w:val="auto"/>
              <w:rPr>
                <w:rFonts w:ascii="宋体" w:hAnsi="宋体" w:cs="宋体"/>
                <w:b/>
                <w:bCs/>
                <w:kern w:val="0"/>
                <w:sz w:val="28"/>
                <w:szCs w:val="28"/>
              </w:rPr>
            </w:pPr>
            <w:r>
              <w:rPr>
                <w:rFonts w:hint="eastAsia" w:ascii="宋体" w:hAnsi="宋体" w:cs="宋体"/>
                <w:b/>
                <w:bCs/>
                <w:kern w:val="0"/>
                <w:sz w:val="28"/>
                <w:szCs w:val="28"/>
              </w:rPr>
              <w:t>姓名</w:t>
            </w:r>
          </w:p>
        </w:tc>
        <w:tc>
          <w:tcPr>
            <w:tcW w:w="2693" w:type="dxa"/>
            <w:tcBorders>
              <w:top w:val="nil"/>
              <w:left w:val="nil"/>
              <w:bottom w:val="single" w:color="auto" w:sz="8" w:space="0"/>
              <w:right w:val="single" w:color="auto" w:sz="8" w:space="0"/>
            </w:tcBorders>
            <w:shd w:val="clear" w:color="000000" w:fill="FFFFFF"/>
            <w:vAlign w:val="center"/>
          </w:tcPr>
          <w:p>
            <w:pPr>
              <w:jc w:val="center"/>
              <w:textAlignment w:val="auto"/>
              <w:rPr>
                <w:rFonts w:ascii="宋体" w:hAnsi="宋体" w:cs="宋体"/>
                <w:b/>
                <w:bCs/>
                <w:kern w:val="0"/>
                <w:sz w:val="28"/>
                <w:szCs w:val="28"/>
              </w:rPr>
            </w:pPr>
            <w:r>
              <w:rPr>
                <w:rFonts w:hint="eastAsia" w:ascii="宋体" w:hAnsi="宋体" w:cs="宋体"/>
                <w:b/>
                <w:bCs/>
                <w:kern w:val="0"/>
                <w:sz w:val="28"/>
                <w:szCs w:val="28"/>
              </w:rPr>
              <w:t>手机号</w:t>
            </w:r>
          </w:p>
        </w:tc>
        <w:tc>
          <w:tcPr>
            <w:tcW w:w="2977" w:type="dxa"/>
            <w:tcBorders>
              <w:top w:val="nil"/>
              <w:left w:val="nil"/>
              <w:bottom w:val="single" w:color="auto" w:sz="8" w:space="0"/>
              <w:right w:val="single" w:color="auto" w:sz="8" w:space="0"/>
            </w:tcBorders>
            <w:shd w:val="clear" w:color="000000" w:fill="FFFFFF"/>
            <w:vAlign w:val="center"/>
          </w:tcPr>
          <w:p>
            <w:pPr>
              <w:jc w:val="center"/>
              <w:textAlignment w:val="auto"/>
              <w:rPr>
                <w:rFonts w:ascii="宋体" w:hAnsi="宋体" w:cs="宋体"/>
                <w:b/>
                <w:bCs/>
                <w:kern w:val="0"/>
                <w:sz w:val="28"/>
                <w:szCs w:val="28"/>
              </w:rPr>
            </w:pPr>
            <w:r>
              <w:rPr>
                <w:rFonts w:hint="eastAsia" w:ascii="宋体" w:hAnsi="宋体" w:cs="宋体"/>
                <w:b/>
                <w:bCs/>
                <w:kern w:val="0"/>
                <w:sz w:val="28"/>
                <w:szCs w:val="28"/>
              </w:rPr>
              <w:t>单位</w:t>
            </w:r>
          </w:p>
        </w:tc>
        <w:tc>
          <w:tcPr>
            <w:tcW w:w="1984" w:type="dxa"/>
            <w:tcBorders>
              <w:top w:val="nil"/>
              <w:left w:val="nil"/>
              <w:bottom w:val="single" w:color="auto" w:sz="8" w:space="0"/>
              <w:right w:val="single" w:color="auto" w:sz="8" w:space="0"/>
            </w:tcBorders>
            <w:shd w:val="clear" w:color="000000" w:fill="FFFFFF"/>
            <w:vAlign w:val="center"/>
          </w:tcPr>
          <w:p>
            <w:pPr>
              <w:jc w:val="center"/>
              <w:textAlignment w:val="auto"/>
              <w:rPr>
                <w:rFonts w:ascii="宋体" w:hAnsi="宋体" w:cs="宋体"/>
                <w:b/>
                <w:bCs/>
                <w:kern w:val="0"/>
                <w:sz w:val="28"/>
                <w:szCs w:val="28"/>
              </w:rPr>
            </w:pPr>
            <w:r>
              <w:rPr>
                <w:rFonts w:hint="eastAsia" w:ascii="宋体" w:hAnsi="宋体" w:cs="宋体"/>
                <w:b/>
                <w:bCs/>
                <w:kern w:val="0"/>
                <w:sz w:val="28"/>
                <w:szCs w:val="28"/>
              </w:rPr>
              <w:t>职务</w:t>
            </w:r>
          </w:p>
        </w:tc>
        <w:tc>
          <w:tcPr>
            <w:tcW w:w="3828" w:type="dxa"/>
            <w:tcBorders>
              <w:top w:val="nil"/>
              <w:left w:val="nil"/>
              <w:bottom w:val="single" w:color="auto" w:sz="8" w:space="0"/>
              <w:right w:val="single" w:color="auto" w:sz="8" w:space="0"/>
            </w:tcBorders>
            <w:shd w:val="clear" w:color="000000" w:fill="FFFFFF"/>
            <w:vAlign w:val="center"/>
          </w:tcPr>
          <w:p>
            <w:pPr>
              <w:jc w:val="center"/>
              <w:textAlignment w:val="auto"/>
              <w:rPr>
                <w:rFonts w:ascii="宋体" w:hAnsi="宋体" w:cs="宋体"/>
                <w:b/>
                <w:bCs/>
                <w:kern w:val="0"/>
                <w:sz w:val="28"/>
                <w:szCs w:val="28"/>
              </w:rPr>
            </w:pPr>
            <w:r>
              <w:rPr>
                <w:rFonts w:hint="eastAsia" w:ascii="宋体" w:hAnsi="宋体" w:cs="宋体"/>
                <w:b/>
                <w:bCs/>
                <w:kern w:val="0"/>
                <w:sz w:val="28"/>
                <w:szCs w:val="28"/>
              </w:rPr>
              <w:t>企业代码</w:t>
            </w:r>
          </w:p>
        </w:tc>
      </w:tr>
      <w:tr>
        <w:tblPrEx>
          <w:tblCellMar>
            <w:top w:w="0" w:type="dxa"/>
            <w:left w:w="108" w:type="dxa"/>
            <w:bottom w:w="0" w:type="dxa"/>
            <w:right w:w="108" w:type="dxa"/>
          </w:tblCellMar>
        </w:tblPrEx>
        <w:trPr>
          <w:trHeight w:val="660" w:hRule="atLeast"/>
        </w:trPr>
        <w:tc>
          <w:tcPr>
            <w:tcW w:w="1985" w:type="dxa"/>
            <w:tcBorders>
              <w:top w:val="nil"/>
              <w:left w:val="single" w:color="auto" w:sz="8" w:space="0"/>
              <w:bottom w:val="single" w:color="auto" w:sz="8" w:space="0"/>
              <w:right w:val="single" w:color="auto" w:sz="8" w:space="0"/>
            </w:tcBorders>
            <w:shd w:val="clear" w:color="auto" w:fill="auto"/>
            <w:vAlign w:val="center"/>
          </w:tcPr>
          <w:p>
            <w:pPr>
              <w:jc w:val="center"/>
              <w:textAlignment w:val="auto"/>
              <w:rPr>
                <w:rFonts w:ascii="宋体" w:hAnsi="宋体" w:cs="宋体"/>
                <w:kern w:val="0"/>
                <w:sz w:val="28"/>
                <w:szCs w:val="28"/>
              </w:rPr>
            </w:pPr>
            <w:r>
              <w:rPr>
                <w:rFonts w:hint="eastAsia" w:ascii="宋体" w:hAnsi="宋体" w:cs="宋体"/>
                <w:kern w:val="0"/>
                <w:sz w:val="28"/>
                <w:szCs w:val="28"/>
              </w:rPr>
              <w:t>　</w:t>
            </w:r>
          </w:p>
        </w:tc>
        <w:tc>
          <w:tcPr>
            <w:tcW w:w="2693" w:type="dxa"/>
            <w:tcBorders>
              <w:top w:val="nil"/>
              <w:left w:val="nil"/>
              <w:bottom w:val="single" w:color="auto" w:sz="8" w:space="0"/>
              <w:right w:val="single" w:color="auto" w:sz="8" w:space="0"/>
            </w:tcBorders>
            <w:shd w:val="clear" w:color="auto" w:fill="auto"/>
            <w:vAlign w:val="center"/>
          </w:tcPr>
          <w:p>
            <w:pPr>
              <w:jc w:val="center"/>
              <w:textAlignment w:val="auto"/>
              <w:rPr>
                <w:rFonts w:ascii="宋体" w:hAnsi="宋体" w:cs="宋体"/>
                <w:kern w:val="0"/>
                <w:sz w:val="28"/>
                <w:szCs w:val="28"/>
              </w:rPr>
            </w:pPr>
            <w:r>
              <w:rPr>
                <w:rFonts w:hint="eastAsia" w:ascii="宋体" w:hAnsi="宋体" w:cs="宋体"/>
                <w:kern w:val="0"/>
                <w:sz w:val="28"/>
                <w:szCs w:val="28"/>
              </w:rPr>
              <w:t>　</w:t>
            </w:r>
          </w:p>
        </w:tc>
        <w:tc>
          <w:tcPr>
            <w:tcW w:w="2977" w:type="dxa"/>
            <w:tcBorders>
              <w:top w:val="nil"/>
              <w:left w:val="nil"/>
              <w:bottom w:val="single" w:color="auto" w:sz="8" w:space="0"/>
              <w:right w:val="single" w:color="auto" w:sz="8" w:space="0"/>
            </w:tcBorders>
            <w:shd w:val="clear" w:color="auto" w:fill="auto"/>
            <w:vAlign w:val="center"/>
          </w:tcPr>
          <w:p>
            <w:pPr>
              <w:jc w:val="center"/>
              <w:textAlignment w:val="auto"/>
              <w:rPr>
                <w:rFonts w:ascii="宋体" w:hAnsi="宋体" w:cs="宋体"/>
                <w:kern w:val="0"/>
                <w:sz w:val="28"/>
                <w:szCs w:val="28"/>
              </w:rPr>
            </w:pPr>
            <w:r>
              <w:rPr>
                <w:rFonts w:hint="eastAsia" w:ascii="宋体" w:hAnsi="宋体" w:cs="宋体"/>
                <w:kern w:val="0"/>
                <w:sz w:val="28"/>
                <w:szCs w:val="28"/>
              </w:rPr>
              <w:t>　</w:t>
            </w:r>
          </w:p>
        </w:tc>
        <w:tc>
          <w:tcPr>
            <w:tcW w:w="1984" w:type="dxa"/>
            <w:tcBorders>
              <w:top w:val="nil"/>
              <w:left w:val="nil"/>
              <w:bottom w:val="single" w:color="auto" w:sz="8" w:space="0"/>
              <w:right w:val="single" w:color="auto" w:sz="8" w:space="0"/>
            </w:tcBorders>
            <w:shd w:val="clear" w:color="auto" w:fill="auto"/>
            <w:vAlign w:val="center"/>
          </w:tcPr>
          <w:p>
            <w:pPr>
              <w:jc w:val="center"/>
              <w:textAlignment w:val="auto"/>
              <w:rPr>
                <w:rFonts w:ascii="宋体" w:hAnsi="宋体" w:cs="宋体"/>
                <w:kern w:val="0"/>
                <w:sz w:val="28"/>
                <w:szCs w:val="28"/>
              </w:rPr>
            </w:pPr>
            <w:r>
              <w:rPr>
                <w:rFonts w:hint="eastAsia" w:ascii="宋体" w:hAnsi="宋体" w:cs="宋体"/>
                <w:kern w:val="0"/>
                <w:sz w:val="28"/>
                <w:szCs w:val="28"/>
              </w:rPr>
              <w:t>　</w:t>
            </w:r>
          </w:p>
        </w:tc>
        <w:tc>
          <w:tcPr>
            <w:tcW w:w="3828" w:type="dxa"/>
            <w:tcBorders>
              <w:top w:val="nil"/>
              <w:left w:val="nil"/>
              <w:bottom w:val="single" w:color="auto" w:sz="8" w:space="0"/>
              <w:right w:val="single" w:color="auto" w:sz="8" w:space="0"/>
            </w:tcBorders>
            <w:shd w:val="clear" w:color="auto" w:fill="auto"/>
            <w:vAlign w:val="center"/>
          </w:tcPr>
          <w:p>
            <w:pPr>
              <w:jc w:val="center"/>
              <w:textAlignment w:val="auto"/>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660" w:hRule="atLeast"/>
        </w:trPr>
        <w:tc>
          <w:tcPr>
            <w:tcW w:w="1985" w:type="dxa"/>
            <w:tcBorders>
              <w:top w:val="nil"/>
              <w:left w:val="single" w:color="auto" w:sz="8" w:space="0"/>
              <w:bottom w:val="single" w:color="auto" w:sz="8" w:space="0"/>
              <w:right w:val="single" w:color="auto" w:sz="8" w:space="0"/>
            </w:tcBorders>
            <w:shd w:val="clear" w:color="auto" w:fill="auto"/>
            <w:vAlign w:val="center"/>
          </w:tcPr>
          <w:p>
            <w:pPr>
              <w:jc w:val="center"/>
              <w:textAlignment w:val="auto"/>
              <w:rPr>
                <w:rFonts w:ascii="宋体" w:hAnsi="宋体" w:cs="宋体"/>
                <w:kern w:val="0"/>
                <w:sz w:val="28"/>
                <w:szCs w:val="28"/>
              </w:rPr>
            </w:pPr>
            <w:r>
              <w:rPr>
                <w:rFonts w:hint="eastAsia" w:ascii="宋体" w:hAnsi="宋体" w:cs="宋体"/>
                <w:kern w:val="0"/>
                <w:sz w:val="28"/>
                <w:szCs w:val="28"/>
              </w:rPr>
              <w:t>　</w:t>
            </w:r>
          </w:p>
        </w:tc>
        <w:tc>
          <w:tcPr>
            <w:tcW w:w="2693" w:type="dxa"/>
            <w:tcBorders>
              <w:top w:val="nil"/>
              <w:left w:val="nil"/>
              <w:bottom w:val="single" w:color="auto" w:sz="8" w:space="0"/>
              <w:right w:val="single" w:color="auto" w:sz="8" w:space="0"/>
            </w:tcBorders>
            <w:shd w:val="clear" w:color="auto" w:fill="auto"/>
            <w:vAlign w:val="center"/>
          </w:tcPr>
          <w:p>
            <w:pPr>
              <w:jc w:val="center"/>
              <w:textAlignment w:val="auto"/>
              <w:rPr>
                <w:rFonts w:ascii="宋体" w:hAnsi="宋体" w:cs="宋体"/>
                <w:kern w:val="0"/>
                <w:sz w:val="28"/>
                <w:szCs w:val="28"/>
              </w:rPr>
            </w:pPr>
            <w:r>
              <w:rPr>
                <w:rFonts w:hint="eastAsia" w:ascii="宋体" w:hAnsi="宋体" w:cs="宋体"/>
                <w:kern w:val="0"/>
                <w:sz w:val="28"/>
                <w:szCs w:val="28"/>
              </w:rPr>
              <w:t>　</w:t>
            </w:r>
          </w:p>
        </w:tc>
        <w:tc>
          <w:tcPr>
            <w:tcW w:w="2977" w:type="dxa"/>
            <w:tcBorders>
              <w:top w:val="nil"/>
              <w:left w:val="nil"/>
              <w:bottom w:val="single" w:color="auto" w:sz="8" w:space="0"/>
              <w:right w:val="single" w:color="auto" w:sz="8" w:space="0"/>
            </w:tcBorders>
            <w:shd w:val="clear" w:color="auto" w:fill="auto"/>
            <w:vAlign w:val="center"/>
          </w:tcPr>
          <w:p>
            <w:pPr>
              <w:jc w:val="center"/>
              <w:textAlignment w:val="auto"/>
              <w:rPr>
                <w:rFonts w:ascii="宋体" w:hAnsi="宋体" w:cs="宋体"/>
                <w:kern w:val="0"/>
                <w:sz w:val="28"/>
                <w:szCs w:val="28"/>
              </w:rPr>
            </w:pPr>
            <w:r>
              <w:rPr>
                <w:rFonts w:hint="eastAsia" w:ascii="宋体" w:hAnsi="宋体" w:cs="宋体"/>
                <w:kern w:val="0"/>
                <w:sz w:val="28"/>
                <w:szCs w:val="28"/>
              </w:rPr>
              <w:t>　</w:t>
            </w:r>
          </w:p>
        </w:tc>
        <w:tc>
          <w:tcPr>
            <w:tcW w:w="1984" w:type="dxa"/>
            <w:tcBorders>
              <w:top w:val="nil"/>
              <w:left w:val="nil"/>
              <w:bottom w:val="single" w:color="auto" w:sz="8" w:space="0"/>
              <w:right w:val="single" w:color="auto" w:sz="8" w:space="0"/>
            </w:tcBorders>
            <w:shd w:val="clear" w:color="auto" w:fill="auto"/>
            <w:vAlign w:val="center"/>
          </w:tcPr>
          <w:p>
            <w:pPr>
              <w:jc w:val="center"/>
              <w:textAlignment w:val="auto"/>
              <w:rPr>
                <w:rFonts w:ascii="宋体" w:hAnsi="宋体" w:cs="宋体"/>
                <w:kern w:val="0"/>
                <w:sz w:val="28"/>
                <w:szCs w:val="28"/>
              </w:rPr>
            </w:pPr>
            <w:r>
              <w:rPr>
                <w:rFonts w:hint="eastAsia" w:ascii="宋体" w:hAnsi="宋体" w:cs="宋体"/>
                <w:kern w:val="0"/>
                <w:sz w:val="28"/>
                <w:szCs w:val="28"/>
              </w:rPr>
              <w:t>　</w:t>
            </w:r>
          </w:p>
        </w:tc>
        <w:tc>
          <w:tcPr>
            <w:tcW w:w="3828" w:type="dxa"/>
            <w:tcBorders>
              <w:top w:val="nil"/>
              <w:left w:val="nil"/>
              <w:bottom w:val="single" w:color="auto" w:sz="8" w:space="0"/>
              <w:right w:val="single" w:color="auto" w:sz="8" w:space="0"/>
            </w:tcBorders>
            <w:shd w:val="clear" w:color="auto" w:fill="auto"/>
            <w:vAlign w:val="center"/>
          </w:tcPr>
          <w:p>
            <w:pPr>
              <w:jc w:val="center"/>
              <w:textAlignment w:val="auto"/>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660" w:hRule="atLeast"/>
        </w:trPr>
        <w:tc>
          <w:tcPr>
            <w:tcW w:w="1985" w:type="dxa"/>
            <w:tcBorders>
              <w:top w:val="nil"/>
              <w:left w:val="single" w:color="auto" w:sz="8" w:space="0"/>
              <w:bottom w:val="single" w:color="auto" w:sz="8" w:space="0"/>
              <w:right w:val="single" w:color="auto" w:sz="8" w:space="0"/>
            </w:tcBorders>
            <w:shd w:val="clear" w:color="auto" w:fill="auto"/>
            <w:vAlign w:val="center"/>
          </w:tcPr>
          <w:p>
            <w:pPr>
              <w:jc w:val="center"/>
              <w:textAlignment w:val="auto"/>
              <w:rPr>
                <w:rFonts w:ascii="宋体" w:hAnsi="宋体" w:cs="宋体"/>
                <w:kern w:val="0"/>
                <w:sz w:val="28"/>
                <w:szCs w:val="28"/>
              </w:rPr>
            </w:pPr>
            <w:r>
              <w:rPr>
                <w:rFonts w:hint="eastAsia" w:ascii="宋体" w:hAnsi="宋体" w:cs="宋体"/>
                <w:kern w:val="0"/>
                <w:sz w:val="28"/>
                <w:szCs w:val="28"/>
              </w:rPr>
              <w:t>　</w:t>
            </w:r>
          </w:p>
        </w:tc>
        <w:tc>
          <w:tcPr>
            <w:tcW w:w="2693" w:type="dxa"/>
            <w:tcBorders>
              <w:top w:val="nil"/>
              <w:left w:val="nil"/>
              <w:bottom w:val="single" w:color="auto" w:sz="8" w:space="0"/>
              <w:right w:val="single" w:color="auto" w:sz="8" w:space="0"/>
            </w:tcBorders>
            <w:shd w:val="clear" w:color="auto" w:fill="auto"/>
            <w:vAlign w:val="center"/>
          </w:tcPr>
          <w:p>
            <w:pPr>
              <w:jc w:val="center"/>
              <w:textAlignment w:val="auto"/>
              <w:rPr>
                <w:rFonts w:ascii="宋体" w:hAnsi="宋体" w:cs="宋体"/>
                <w:kern w:val="0"/>
                <w:sz w:val="28"/>
                <w:szCs w:val="28"/>
              </w:rPr>
            </w:pPr>
            <w:r>
              <w:rPr>
                <w:rFonts w:hint="eastAsia" w:ascii="宋体" w:hAnsi="宋体" w:cs="宋体"/>
                <w:kern w:val="0"/>
                <w:sz w:val="28"/>
                <w:szCs w:val="28"/>
              </w:rPr>
              <w:t>　</w:t>
            </w:r>
          </w:p>
        </w:tc>
        <w:tc>
          <w:tcPr>
            <w:tcW w:w="2977" w:type="dxa"/>
            <w:tcBorders>
              <w:top w:val="nil"/>
              <w:left w:val="nil"/>
              <w:bottom w:val="single" w:color="auto" w:sz="8" w:space="0"/>
              <w:right w:val="single" w:color="auto" w:sz="8" w:space="0"/>
            </w:tcBorders>
            <w:shd w:val="clear" w:color="auto" w:fill="auto"/>
            <w:vAlign w:val="center"/>
          </w:tcPr>
          <w:p>
            <w:pPr>
              <w:jc w:val="center"/>
              <w:textAlignment w:val="auto"/>
              <w:rPr>
                <w:rFonts w:ascii="宋体" w:hAnsi="宋体" w:cs="宋体"/>
                <w:kern w:val="0"/>
                <w:sz w:val="28"/>
                <w:szCs w:val="28"/>
              </w:rPr>
            </w:pPr>
            <w:r>
              <w:rPr>
                <w:rFonts w:hint="eastAsia" w:ascii="宋体" w:hAnsi="宋体" w:cs="宋体"/>
                <w:kern w:val="0"/>
                <w:sz w:val="28"/>
                <w:szCs w:val="28"/>
              </w:rPr>
              <w:t>　</w:t>
            </w:r>
          </w:p>
        </w:tc>
        <w:tc>
          <w:tcPr>
            <w:tcW w:w="1984" w:type="dxa"/>
            <w:tcBorders>
              <w:top w:val="nil"/>
              <w:left w:val="nil"/>
              <w:bottom w:val="single" w:color="auto" w:sz="8" w:space="0"/>
              <w:right w:val="single" w:color="auto" w:sz="8" w:space="0"/>
            </w:tcBorders>
            <w:shd w:val="clear" w:color="auto" w:fill="auto"/>
            <w:vAlign w:val="center"/>
          </w:tcPr>
          <w:p>
            <w:pPr>
              <w:jc w:val="center"/>
              <w:textAlignment w:val="auto"/>
              <w:rPr>
                <w:rFonts w:ascii="宋体" w:hAnsi="宋体" w:cs="宋体"/>
                <w:kern w:val="0"/>
                <w:sz w:val="28"/>
                <w:szCs w:val="28"/>
              </w:rPr>
            </w:pPr>
            <w:r>
              <w:rPr>
                <w:rFonts w:hint="eastAsia" w:ascii="宋体" w:hAnsi="宋体" w:cs="宋体"/>
                <w:kern w:val="0"/>
                <w:sz w:val="28"/>
                <w:szCs w:val="28"/>
              </w:rPr>
              <w:t>　</w:t>
            </w:r>
          </w:p>
        </w:tc>
        <w:tc>
          <w:tcPr>
            <w:tcW w:w="3828" w:type="dxa"/>
            <w:tcBorders>
              <w:top w:val="nil"/>
              <w:left w:val="nil"/>
              <w:bottom w:val="single" w:color="auto" w:sz="8" w:space="0"/>
              <w:right w:val="single" w:color="auto" w:sz="8" w:space="0"/>
            </w:tcBorders>
            <w:shd w:val="clear" w:color="auto" w:fill="auto"/>
            <w:vAlign w:val="center"/>
          </w:tcPr>
          <w:p>
            <w:pPr>
              <w:jc w:val="center"/>
              <w:textAlignment w:val="auto"/>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1290" w:hRule="atLeast"/>
        </w:trPr>
        <w:tc>
          <w:tcPr>
            <w:tcW w:w="13467" w:type="dxa"/>
            <w:gridSpan w:val="5"/>
            <w:tcBorders>
              <w:top w:val="nil"/>
              <w:left w:val="nil"/>
              <w:bottom w:val="nil"/>
              <w:right w:val="nil"/>
            </w:tcBorders>
            <w:shd w:val="clear" w:color="auto" w:fill="auto"/>
            <w:vAlign w:val="center"/>
          </w:tcPr>
          <w:p>
            <w:pPr>
              <w:ind w:left="420" w:hanging="420" w:hangingChars="200"/>
              <w:jc w:val="left"/>
              <w:textAlignment w:val="auto"/>
              <w:rPr>
                <w:rFonts w:ascii="宋体" w:hAnsi="宋体" w:cs="宋体"/>
                <w:kern w:val="0"/>
                <w:szCs w:val="21"/>
              </w:rPr>
            </w:pPr>
            <w:r>
              <w:rPr>
                <w:rFonts w:hint="eastAsia" w:ascii="宋体" w:hAnsi="宋体" w:cs="宋体"/>
                <w:kern w:val="0"/>
                <w:szCs w:val="21"/>
              </w:rPr>
              <w:t>注：1.负责认领助老项目人员即为代表公司在认领平台认领项目人员。</w:t>
            </w:r>
            <w:r>
              <w:rPr>
                <w:rFonts w:hint="eastAsia" w:ascii="宋体" w:hAnsi="宋体" w:cs="宋体"/>
                <w:kern w:val="0"/>
                <w:szCs w:val="21"/>
              </w:rPr>
              <w:br w:type="textWrapping"/>
            </w:r>
            <w:r>
              <w:rPr>
                <w:rFonts w:hint="eastAsia" w:ascii="宋体" w:hAnsi="宋体" w:cs="宋体"/>
                <w:kern w:val="0"/>
                <w:szCs w:val="21"/>
              </w:rPr>
              <w:t>2.请于6月10日前提交此表格至7.8bx@iachina.cn，邮件主题为：公司名称+负责认领助老项目人员信息表。</w:t>
            </w:r>
          </w:p>
        </w:tc>
      </w:tr>
    </w:tbl>
    <w:p>
      <w:pPr>
        <w:snapToGrid w:val="0"/>
        <w:spacing w:line="560" w:lineRule="exact"/>
        <w:ind w:firstLine="645"/>
        <w:rPr>
          <w:rStyle w:val="8"/>
          <w:rFonts w:ascii="仿宋" w:hAnsi="仿宋" w:eastAsia="仿宋"/>
          <w:sz w:val="32"/>
          <w:szCs w:val="32"/>
        </w:rPr>
      </w:pP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1NzUzNzU2NTI1NmI1YjhmNDAyY2VlNzU0NmYxYmQifQ=="/>
  </w:docVars>
  <w:rsids>
    <w:rsidRoot w:val="00BF3530"/>
    <w:rsid w:val="0008032E"/>
    <w:rsid w:val="000C59DD"/>
    <w:rsid w:val="000C6138"/>
    <w:rsid w:val="000C6D9E"/>
    <w:rsid w:val="000F7173"/>
    <w:rsid w:val="0014098D"/>
    <w:rsid w:val="001950FE"/>
    <w:rsid w:val="001E4B1D"/>
    <w:rsid w:val="001F3FC4"/>
    <w:rsid w:val="00224FC9"/>
    <w:rsid w:val="002B63D0"/>
    <w:rsid w:val="0031792A"/>
    <w:rsid w:val="00352962"/>
    <w:rsid w:val="00355770"/>
    <w:rsid w:val="00380F87"/>
    <w:rsid w:val="00465CD8"/>
    <w:rsid w:val="00564E3A"/>
    <w:rsid w:val="0058077F"/>
    <w:rsid w:val="005D1746"/>
    <w:rsid w:val="00627892"/>
    <w:rsid w:val="00630B8C"/>
    <w:rsid w:val="00673F6C"/>
    <w:rsid w:val="0068639E"/>
    <w:rsid w:val="006871D8"/>
    <w:rsid w:val="0069763D"/>
    <w:rsid w:val="006C7CA8"/>
    <w:rsid w:val="006E7D6D"/>
    <w:rsid w:val="00711B62"/>
    <w:rsid w:val="00721704"/>
    <w:rsid w:val="00734DD3"/>
    <w:rsid w:val="00760B96"/>
    <w:rsid w:val="007A76B0"/>
    <w:rsid w:val="00863654"/>
    <w:rsid w:val="00895DD3"/>
    <w:rsid w:val="00976FD5"/>
    <w:rsid w:val="00A574A4"/>
    <w:rsid w:val="00A84BC3"/>
    <w:rsid w:val="00AD20EF"/>
    <w:rsid w:val="00AE08F4"/>
    <w:rsid w:val="00B148B9"/>
    <w:rsid w:val="00B46AEC"/>
    <w:rsid w:val="00B70988"/>
    <w:rsid w:val="00BF0CEB"/>
    <w:rsid w:val="00BF3530"/>
    <w:rsid w:val="00C17A0C"/>
    <w:rsid w:val="00C2264C"/>
    <w:rsid w:val="00C333F0"/>
    <w:rsid w:val="00D43D21"/>
    <w:rsid w:val="00DC5FCA"/>
    <w:rsid w:val="00DD012F"/>
    <w:rsid w:val="00E02572"/>
    <w:rsid w:val="00E26952"/>
    <w:rsid w:val="00E83DBE"/>
    <w:rsid w:val="00E87F4D"/>
    <w:rsid w:val="00EE1DAC"/>
    <w:rsid w:val="00F674B4"/>
    <w:rsid w:val="00F83288"/>
    <w:rsid w:val="00FE56F1"/>
    <w:rsid w:val="05E80E12"/>
    <w:rsid w:val="06A356FC"/>
    <w:rsid w:val="0A345C42"/>
    <w:rsid w:val="0A3F76DF"/>
    <w:rsid w:val="0ABD7C47"/>
    <w:rsid w:val="0B6948D3"/>
    <w:rsid w:val="0BA047B0"/>
    <w:rsid w:val="0BE85CC0"/>
    <w:rsid w:val="0D0E73B0"/>
    <w:rsid w:val="0D6E60A1"/>
    <w:rsid w:val="0DD8176C"/>
    <w:rsid w:val="100773BD"/>
    <w:rsid w:val="102D5D9F"/>
    <w:rsid w:val="110805BA"/>
    <w:rsid w:val="11401B02"/>
    <w:rsid w:val="12F048B5"/>
    <w:rsid w:val="140C4D06"/>
    <w:rsid w:val="15655FDB"/>
    <w:rsid w:val="157C1490"/>
    <w:rsid w:val="16A95793"/>
    <w:rsid w:val="17DD454F"/>
    <w:rsid w:val="17EA26F7"/>
    <w:rsid w:val="184B4176"/>
    <w:rsid w:val="18570BD3"/>
    <w:rsid w:val="1A564145"/>
    <w:rsid w:val="1AF51BB0"/>
    <w:rsid w:val="1B3F107D"/>
    <w:rsid w:val="1D0B3604"/>
    <w:rsid w:val="1D4110DC"/>
    <w:rsid w:val="1DA11B7B"/>
    <w:rsid w:val="1E25455A"/>
    <w:rsid w:val="1E366767"/>
    <w:rsid w:val="1EA25BAA"/>
    <w:rsid w:val="21D00C81"/>
    <w:rsid w:val="241035B6"/>
    <w:rsid w:val="28100029"/>
    <w:rsid w:val="284101E2"/>
    <w:rsid w:val="2B1240B8"/>
    <w:rsid w:val="2B85488A"/>
    <w:rsid w:val="2D457E55"/>
    <w:rsid w:val="309C1EC0"/>
    <w:rsid w:val="31884014"/>
    <w:rsid w:val="32645000"/>
    <w:rsid w:val="32CB34CA"/>
    <w:rsid w:val="331D26B0"/>
    <w:rsid w:val="357D49A3"/>
    <w:rsid w:val="360B1E2F"/>
    <w:rsid w:val="3674610E"/>
    <w:rsid w:val="3AA03ED0"/>
    <w:rsid w:val="3B66138A"/>
    <w:rsid w:val="3D201363"/>
    <w:rsid w:val="3E930FAD"/>
    <w:rsid w:val="3FDC6C54"/>
    <w:rsid w:val="40520D87"/>
    <w:rsid w:val="418E6CD5"/>
    <w:rsid w:val="41DD0B24"/>
    <w:rsid w:val="451900C5"/>
    <w:rsid w:val="46841D66"/>
    <w:rsid w:val="47E16708"/>
    <w:rsid w:val="487815A6"/>
    <w:rsid w:val="4AAC5537"/>
    <w:rsid w:val="4C2757BD"/>
    <w:rsid w:val="4CC35023"/>
    <w:rsid w:val="4E08517B"/>
    <w:rsid w:val="4E946A0E"/>
    <w:rsid w:val="509163B7"/>
    <w:rsid w:val="51C23808"/>
    <w:rsid w:val="539F032F"/>
    <w:rsid w:val="563D5BDD"/>
    <w:rsid w:val="56CD6F61"/>
    <w:rsid w:val="57763155"/>
    <w:rsid w:val="58523BC2"/>
    <w:rsid w:val="59346F46"/>
    <w:rsid w:val="59A97228"/>
    <w:rsid w:val="5C7D31D8"/>
    <w:rsid w:val="5E5A4B42"/>
    <w:rsid w:val="5F0B38FD"/>
    <w:rsid w:val="618D4E7B"/>
    <w:rsid w:val="61A84853"/>
    <w:rsid w:val="668A09CB"/>
    <w:rsid w:val="695716A5"/>
    <w:rsid w:val="6AEB57B0"/>
    <w:rsid w:val="6C447108"/>
    <w:rsid w:val="6C8163CC"/>
    <w:rsid w:val="6E971ED7"/>
    <w:rsid w:val="6EE13152"/>
    <w:rsid w:val="70C745CA"/>
    <w:rsid w:val="71881333"/>
    <w:rsid w:val="726F4F19"/>
    <w:rsid w:val="72A2709C"/>
    <w:rsid w:val="73F6144E"/>
    <w:rsid w:val="769D04BB"/>
    <w:rsid w:val="796C3F60"/>
    <w:rsid w:val="7998384D"/>
    <w:rsid w:val="79C25F08"/>
    <w:rsid w:val="7A6A49DB"/>
    <w:rsid w:val="7DA71A0B"/>
    <w:rsid w:val="7E0612C2"/>
    <w:rsid w:val="7F0F7867"/>
    <w:rsid w:val="7F626019"/>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000000" w:sz="6" w:space="1"/>
      </w:pBdr>
      <w:tabs>
        <w:tab w:val="center" w:pos="4153"/>
        <w:tab w:val="right" w:pos="8306"/>
      </w:tabs>
      <w:snapToGrid w:val="0"/>
      <w:jc w:val="center"/>
    </w:pPr>
    <w:rPr>
      <w:sz w:val="18"/>
      <w:szCs w:val="18"/>
    </w:rPr>
  </w:style>
  <w:style w:type="character" w:styleId="6">
    <w:name w:val="Strong"/>
    <w:qFormat/>
    <w:uiPriority w:val="0"/>
    <w:rPr>
      <w:b/>
    </w:rPr>
  </w:style>
  <w:style w:type="character" w:styleId="7">
    <w:name w:val="Hyperlink"/>
    <w:qFormat/>
    <w:uiPriority w:val="0"/>
    <w:rPr>
      <w:color w:val="0000FF"/>
      <w:u w:val="single"/>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paragraph" w:customStyle="1" w:styleId="10">
    <w:name w:val="AnnotationText"/>
    <w:basedOn w:val="1"/>
    <w:qFormat/>
    <w:uiPriority w:val="0"/>
    <w:pPr>
      <w:jc w:val="left"/>
    </w:pPr>
  </w:style>
  <w:style w:type="paragraph" w:customStyle="1" w:styleId="11">
    <w:name w:val="Acetate"/>
    <w:basedOn w:val="1"/>
    <w:link w:val="12"/>
    <w:qFormat/>
    <w:uiPriority w:val="0"/>
    <w:rPr>
      <w:sz w:val="18"/>
      <w:szCs w:val="18"/>
    </w:rPr>
  </w:style>
  <w:style w:type="character" w:customStyle="1" w:styleId="12">
    <w:name w:val="UserStyle_0"/>
    <w:link w:val="11"/>
    <w:qFormat/>
    <w:uiPriority w:val="0"/>
    <w:rPr>
      <w:rFonts w:ascii="Calibri" w:hAnsi="Calibri"/>
      <w:kern w:val="2"/>
      <w:sz w:val="18"/>
      <w:szCs w:val="18"/>
    </w:rPr>
  </w:style>
  <w:style w:type="character" w:customStyle="1" w:styleId="13">
    <w:name w:val="页脚 字符"/>
    <w:link w:val="2"/>
    <w:qFormat/>
    <w:uiPriority w:val="0"/>
    <w:rPr>
      <w:rFonts w:ascii="Calibri" w:hAnsi="Calibri"/>
      <w:kern w:val="2"/>
      <w:sz w:val="18"/>
      <w:szCs w:val="18"/>
    </w:rPr>
  </w:style>
  <w:style w:type="character" w:customStyle="1" w:styleId="14">
    <w:name w:val="页眉 字符"/>
    <w:link w:val="3"/>
    <w:qFormat/>
    <w:uiPriority w:val="0"/>
    <w:rPr>
      <w:rFonts w:ascii="Calibri" w:hAnsi="Calibri"/>
      <w:kern w:val="2"/>
      <w:sz w:val="18"/>
      <w:szCs w:val="18"/>
    </w:rPr>
  </w:style>
  <w:style w:type="paragraph" w:customStyle="1" w:styleId="15">
    <w:name w:val="HtmlNormal"/>
    <w:basedOn w:val="1"/>
    <w:qFormat/>
    <w:uiPriority w:val="0"/>
    <w:pPr>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2244</Words>
  <Characters>2393</Characters>
  <Lines>17</Lines>
  <Paragraphs>4</Paragraphs>
  <TotalTime>72</TotalTime>
  <ScaleCrop>false</ScaleCrop>
  <LinksUpToDate>false</LinksUpToDate>
  <CharactersWithSpaces>2419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2022-04-11T09:34:00Z</dcterms:created>
  <dc:creator>wangfeng</dc:creator>
  <cp:lastModifiedBy>Administrator</cp:lastModifiedBy>
  <cp:lastPrinted>2022-06-13T07:41:30Z</cp:lastPrinted>
  <dcterms:modified xsi:type="dcterms:W3CDTF">2022-06-13T07:54:10Z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FFA23976552D49E59DF431D0BE57D6F5</vt:lpwstr>
  </property>
</Properties>
</file>