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年《中国银行保险报》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订阅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9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《中国银行保险报》是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的唯一面向行业内外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公开发行的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工作日报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坚持正确的政治方向、舆论导向和价值取向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以建成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保险业新闻舆论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主阵地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、行业重大信息发布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主渠道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和全方位金融资讯服务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主力军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办公厅具体指导下，努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力为新时期银行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保险业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发展营造良好舆论环境。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《中国银行保险报》连续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两届</w:t>
      </w:r>
      <w:r>
        <w:rPr>
          <w:rFonts w:hint="eastAsia" w:ascii="仿宋_GB2312" w:hAnsi="仿宋_GB2312" w:eastAsia="仿宋_GB2312" w:cs="仿宋_GB2312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国家新闻出版广电总局评为“中国百强报刊”，连续获评“中国十大行业报”。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欢迎贵单位订阅202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年《中国银行保险报》，共同建设好行业舆论主阵地。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感谢您对《中国银行保险报》的支持！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中国银行保险传媒股份有限公司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2023年11月14日</w:t>
      </w:r>
    </w:p>
    <w:p>
      <w:pPr>
        <w:ind w:right="3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dotDash"/>
        </w:rPr>
        <w:t xml:space="preserve">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321" w:hangingChar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361" w:hangingChar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321" w:hangingChar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《中国银行保险报》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全年单价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</w:t>
      </w:r>
      <w:r>
        <w:rPr>
          <w:rFonts w:hint="eastAsia" w:ascii="仿宋_GB2312" w:hAnsi="仿宋_GB2312" w:eastAsia="仿宋_GB2312" w:cs="仿宋_GB2312"/>
          <w:sz w:val="32"/>
          <w:szCs w:val="32"/>
        </w:rPr>
        <w:t>元/份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（2024年第一期随插页附送手机报激活码）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订阅方式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1.由中国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邮政统一发行，各地邮局就近订阅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付费同时领取发票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2.扫描右方二维码订购。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邮发代号：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1-212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邮政热线：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11185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106680</wp:posOffset>
            </wp:positionV>
            <wp:extent cx="999490" cy="1006475"/>
            <wp:effectExtent l="0" t="0" r="10160" b="3175"/>
            <wp:wrapSquare wrapText="bothSides"/>
            <wp:docPr id="1" name="图片 1" descr="微信图片_2023100812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08124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二维码订购领取电子发票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2" w:left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3.需要先开发票后付款的，请填写第二页的订阅回执，发送到指定邮箱或微信联系历湘老师。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《中国银行保险报》订阅回执</w:t>
      </w:r>
    </w:p>
    <w:tbl>
      <w:tblPr>
        <w:tblStyle w:val="4"/>
        <w:tblW w:w="952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772"/>
        <w:gridCol w:w="2254"/>
        <w:gridCol w:w="2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订阅单位名称</w:t>
            </w:r>
          </w:p>
        </w:tc>
        <w:tc>
          <w:tcPr>
            <w:tcW w:w="7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订阅人姓名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收件人姓名和电话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开票金额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开票单位全称</w:t>
            </w:r>
          </w:p>
        </w:tc>
        <w:tc>
          <w:tcPr>
            <w:tcW w:w="4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4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7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640" w:lineRule="exact"/>
        <w:jc w:val="left"/>
        <w:rPr>
          <w:rFonts w:hint="default" w:ascii="仿宋_GB2312" w:hAnsi="仿?_GB2312" w:eastAsia="仿宋_GB2312" w:cs="仿?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?_GB2312" w:eastAsia="仿宋_GB2312" w:cs="仿?_GB2312"/>
          <w:color w:val="000000"/>
          <w:kern w:val="0"/>
          <w:sz w:val="32"/>
          <w:szCs w:val="32"/>
          <w:lang w:val="en-US" w:eastAsia="zh-CN"/>
        </w:rPr>
        <w:t>联系人电话：历湘010-63998161；13683383978</w:t>
      </w:r>
    </w:p>
    <w:p>
      <w:pPr>
        <w:autoSpaceDE w:val="0"/>
        <w:autoSpaceDN w:val="0"/>
        <w:adjustRightInd w:val="0"/>
        <w:spacing w:line="640" w:lineRule="exact"/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邮箱：lix624@163.com      </w:t>
      </w:r>
    </w:p>
    <w:sectPr>
      <w:footerReference r:id="rId3" w:type="default"/>
      <w:footerReference r:id="rId4" w:type="even"/>
      <w:pgSz w:w="11906" w:h="16838"/>
      <w:pgMar w:top="2098" w:right="1474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M2JkNzg5NGI1OWEyMGVjMDcxYTY5ZTc1OWEyMWEifQ=="/>
  </w:docVars>
  <w:rsids>
    <w:rsidRoot w:val="58862DA1"/>
    <w:rsid w:val="00074355"/>
    <w:rsid w:val="006B17CA"/>
    <w:rsid w:val="006C391F"/>
    <w:rsid w:val="007A7F51"/>
    <w:rsid w:val="009A2824"/>
    <w:rsid w:val="00A73D3C"/>
    <w:rsid w:val="00C504A5"/>
    <w:rsid w:val="085A05CF"/>
    <w:rsid w:val="0D3B1201"/>
    <w:rsid w:val="11745F3E"/>
    <w:rsid w:val="1620094A"/>
    <w:rsid w:val="17C352DD"/>
    <w:rsid w:val="219F4A6E"/>
    <w:rsid w:val="21A91B00"/>
    <w:rsid w:val="22122260"/>
    <w:rsid w:val="2DFB6C75"/>
    <w:rsid w:val="31292B58"/>
    <w:rsid w:val="318305AA"/>
    <w:rsid w:val="350A106E"/>
    <w:rsid w:val="38CF7F9C"/>
    <w:rsid w:val="3A3659FD"/>
    <w:rsid w:val="3CFE72E3"/>
    <w:rsid w:val="3DC1395E"/>
    <w:rsid w:val="3DCB6B29"/>
    <w:rsid w:val="42F810A3"/>
    <w:rsid w:val="44E149EB"/>
    <w:rsid w:val="4552156A"/>
    <w:rsid w:val="473E512B"/>
    <w:rsid w:val="49252811"/>
    <w:rsid w:val="4A854F61"/>
    <w:rsid w:val="532452C7"/>
    <w:rsid w:val="58862DA1"/>
    <w:rsid w:val="5F6A1A11"/>
    <w:rsid w:val="61F4777B"/>
    <w:rsid w:val="680A53AF"/>
    <w:rsid w:val="692456A5"/>
    <w:rsid w:val="6A2543CD"/>
    <w:rsid w:val="6FBE427B"/>
    <w:rsid w:val="71B049FE"/>
    <w:rsid w:val="741773D3"/>
    <w:rsid w:val="77CA7AA8"/>
    <w:rsid w:val="7A4031DF"/>
    <w:rsid w:val="7D5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pointer3"/>
    <w:basedOn w:val="5"/>
    <w:qFormat/>
    <w:uiPriority w:val="0"/>
  </w:style>
  <w:style w:type="character" w:customStyle="1" w:styleId="11">
    <w:name w:val="blue_split1"/>
    <w:basedOn w:val="5"/>
    <w:qFormat/>
    <w:uiPriority w:val="0"/>
    <w:rPr>
      <w:color w:val="727D9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22</TotalTime>
  <ScaleCrop>false</ScaleCrop>
  <LinksUpToDate>false</LinksUpToDate>
  <CharactersWithSpaces>648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2020-05-20T02:25:00Z</dcterms:created>
  <dc:creator>lily</dc:creator>
  <cp:lastModifiedBy>Administrator</cp:lastModifiedBy>
  <cp:lastPrinted>2023-11-14T02:02:00Z</cp:lastPrinted>
  <dcterms:modified xsi:type="dcterms:W3CDTF">2023-11-28T03:17:15Z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3FA812165F374DEE9570B8D756718B75_13</vt:lpwstr>
  </property>
</Properties>
</file>