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32"/>
        </w:rPr>
      </w:pPr>
      <w:r>
        <w:rPr>
          <w:rFonts w:hint="eastAsia" w:ascii="黑体" w:hAnsi="黑体" w:eastAsia="黑体" w:cs="仿宋_GB2312"/>
          <w:sz w:val="32"/>
        </w:rPr>
        <w:t>附件1</w:t>
      </w:r>
    </w:p>
    <w:p>
      <w:pPr>
        <w:jc w:val="center"/>
        <w:rPr>
          <w:rFonts w:hint="eastAsia" w:ascii="方正小标宋简体" w:hAnsi="方正小标宋简体" w:eastAsia="方正小标宋简体" w:cs="方正小标宋简体"/>
          <w:spacing w:val="-4"/>
          <w:sz w:val="52"/>
        </w:rPr>
      </w:pPr>
      <w:r>
        <w:rPr>
          <w:rFonts w:hint="eastAsia" w:ascii="方正小标宋简体" w:hAnsi="方正小标宋简体" w:eastAsia="方正小标宋简体" w:cs="方正小标宋简体"/>
          <w:spacing w:val="-4"/>
          <w:sz w:val="52"/>
        </w:rPr>
        <w:t>全省保险业培育弘扬金融文化</w:t>
      </w:r>
    </w:p>
    <w:p>
      <w:pPr>
        <w:jc w:val="center"/>
        <w:rPr>
          <w:rFonts w:hint="eastAsia" w:ascii="华文中宋" w:hAnsi="华文中宋" w:eastAsia="华文中宋"/>
          <w:sz w:val="32"/>
        </w:rPr>
      </w:pPr>
      <w:r>
        <w:rPr>
          <w:rFonts w:hint="eastAsia" w:ascii="方正小标宋简体" w:hAnsi="方正小标宋简体" w:eastAsia="方正小标宋简体" w:cs="方正小标宋简体"/>
          <w:spacing w:val="-4"/>
          <w:sz w:val="52"/>
        </w:rPr>
        <w:t>先进集体申报表</w:t>
      </w:r>
    </w:p>
    <w:p/>
    <w:tbl>
      <w:tblPr>
        <w:tblStyle w:val="4"/>
        <w:tblW w:w="88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620"/>
        <w:gridCol w:w="777"/>
        <w:gridCol w:w="1926"/>
        <w:gridCol w:w="1960"/>
        <w:gridCol w:w="2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1" w:hRule="atLeast"/>
        </w:trPr>
        <w:tc>
          <w:tcPr>
            <w:tcW w:w="2397" w:type="dxa"/>
            <w:gridSpan w:val="2"/>
            <w:vAlign w:val="center"/>
          </w:tcPr>
          <w:p>
            <w:pPr>
              <w:jc w:val="center"/>
              <w:rPr>
                <w:rFonts w:ascii="仿宋_GB2312" w:eastAsia="仿宋_GB2312"/>
                <w:sz w:val="30"/>
              </w:rPr>
            </w:pPr>
            <w:r>
              <w:rPr>
                <w:rFonts w:hint="eastAsia" w:ascii="仿宋_GB2312" w:eastAsia="仿宋_GB2312"/>
                <w:sz w:val="30"/>
              </w:rPr>
              <w:t>机构名称</w:t>
            </w:r>
          </w:p>
        </w:tc>
        <w:tc>
          <w:tcPr>
            <w:tcW w:w="6417" w:type="dxa"/>
            <w:gridSpan w:val="3"/>
            <w:vAlign w:val="center"/>
          </w:tcPr>
          <w:p>
            <w:pPr>
              <w:jc w:val="center"/>
              <w:rPr>
                <w:rFonts w:ascii="仿宋_GB2312" w:eastAsia="仿宋_GB2312"/>
                <w:sz w:val="30"/>
              </w:rPr>
            </w:pPr>
            <w:r>
              <w:rPr>
                <w:rFonts w:hint="eastAsia" w:ascii="仿宋_GB2312" w:eastAsia="仿宋_GB2312"/>
                <w:sz w:val="30"/>
              </w:rPr>
              <w:t>中国大地财产保险股份有限公司江西分公司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1" w:hRule="atLeast"/>
        </w:trPr>
        <w:tc>
          <w:tcPr>
            <w:tcW w:w="2397" w:type="dxa"/>
            <w:gridSpan w:val="2"/>
            <w:vAlign w:val="center"/>
          </w:tcPr>
          <w:p>
            <w:pPr>
              <w:spacing w:line="440" w:lineRule="exact"/>
              <w:jc w:val="center"/>
              <w:rPr>
                <w:rFonts w:ascii="仿宋_GB2312" w:eastAsia="仿宋_GB2312"/>
                <w:sz w:val="30"/>
              </w:rPr>
            </w:pPr>
            <w:r>
              <w:rPr>
                <w:rFonts w:hint="eastAsia" w:ascii="仿宋_GB2312" w:eastAsia="仿宋_GB2312"/>
                <w:sz w:val="30"/>
              </w:rPr>
              <w:t>联系人姓名</w:t>
            </w:r>
          </w:p>
        </w:tc>
        <w:tc>
          <w:tcPr>
            <w:tcW w:w="1926" w:type="dxa"/>
            <w:vAlign w:val="center"/>
          </w:tcPr>
          <w:p>
            <w:pPr>
              <w:jc w:val="center"/>
              <w:rPr>
                <w:rFonts w:ascii="仿宋_GB2312" w:eastAsia="仿宋_GB2312"/>
                <w:sz w:val="30"/>
              </w:rPr>
            </w:pPr>
            <w:r>
              <w:rPr>
                <w:rFonts w:hint="eastAsia" w:ascii="仿宋_GB2312" w:eastAsia="仿宋_GB2312"/>
                <w:sz w:val="30"/>
              </w:rPr>
              <w:t>杨文帆</w:t>
            </w:r>
          </w:p>
        </w:tc>
        <w:tc>
          <w:tcPr>
            <w:tcW w:w="1960" w:type="dxa"/>
            <w:vAlign w:val="center"/>
          </w:tcPr>
          <w:p>
            <w:pPr>
              <w:spacing w:line="400" w:lineRule="exact"/>
              <w:jc w:val="center"/>
              <w:rPr>
                <w:rFonts w:ascii="仿宋_GB2312" w:eastAsia="仿宋_GB2312"/>
                <w:sz w:val="30"/>
              </w:rPr>
            </w:pPr>
            <w:r>
              <w:rPr>
                <w:rFonts w:hint="eastAsia" w:ascii="仿宋_GB2312" w:eastAsia="仿宋_GB2312"/>
                <w:sz w:val="30"/>
              </w:rPr>
              <w:t>联系电话</w:t>
            </w:r>
          </w:p>
        </w:tc>
        <w:tc>
          <w:tcPr>
            <w:tcW w:w="2531" w:type="dxa"/>
            <w:vAlign w:val="center"/>
          </w:tcPr>
          <w:p>
            <w:pPr>
              <w:jc w:val="center"/>
              <w:rPr>
                <w:rFonts w:ascii="仿宋_GB2312" w:eastAsia="仿宋_GB2312"/>
                <w:sz w:val="30"/>
              </w:rPr>
            </w:pPr>
            <w:r>
              <w:rPr>
                <w:rFonts w:hint="eastAsia" w:ascii="仿宋_GB2312" w:eastAsia="仿宋_GB2312"/>
                <w:sz w:val="30"/>
              </w:rPr>
              <w:t>15007067711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1" w:hRule="atLeast"/>
        </w:trPr>
        <w:tc>
          <w:tcPr>
            <w:tcW w:w="2397" w:type="dxa"/>
            <w:gridSpan w:val="2"/>
            <w:vAlign w:val="center"/>
          </w:tcPr>
          <w:p>
            <w:pPr>
              <w:jc w:val="center"/>
              <w:rPr>
                <w:rFonts w:ascii="仿宋_GB2312" w:eastAsia="仿宋_GB2312"/>
                <w:sz w:val="30"/>
              </w:rPr>
            </w:pPr>
            <w:r>
              <w:rPr>
                <w:rFonts w:hint="eastAsia" w:ascii="仿宋_GB2312" w:eastAsia="仿宋_GB2312"/>
                <w:sz w:val="30"/>
              </w:rPr>
              <w:t>通讯地址</w:t>
            </w:r>
          </w:p>
        </w:tc>
        <w:tc>
          <w:tcPr>
            <w:tcW w:w="6417" w:type="dxa"/>
            <w:gridSpan w:val="3"/>
            <w:vAlign w:val="center"/>
          </w:tcPr>
          <w:p>
            <w:pPr>
              <w:jc w:val="center"/>
              <w:rPr>
                <w:rFonts w:ascii="仿宋_GB2312" w:eastAsia="仿宋_GB2312"/>
                <w:sz w:val="30"/>
              </w:rPr>
            </w:pPr>
            <w:r>
              <w:rPr>
                <w:rFonts w:hint="eastAsia" w:ascii="仿宋_GB2312" w:eastAsia="仿宋_GB2312"/>
                <w:sz w:val="30"/>
              </w:rPr>
              <w:t>南昌市红谷滩新区绿荫路联发广场5-6楼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49" w:hRule="atLeast"/>
        </w:trPr>
        <w:tc>
          <w:tcPr>
            <w:tcW w:w="1620" w:type="dxa"/>
            <w:vAlign w:val="center"/>
          </w:tcPr>
          <w:p>
            <w:pPr>
              <w:spacing w:line="480" w:lineRule="exact"/>
              <w:jc w:val="center"/>
              <w:rPr>
                <w:rFonts w:ascii="仿宋_GB2312" w:eastAsia="仿宋_GB2312"/>
                <w:sz w:val="30"/>
              </w:rPr>
            </w:pPr>
            <w:r>
              <w:rPr>
                <w:rFonts w:hint="eastAsia" w:ascii="仿宋_GB2312" w:eastAsia="仿宋_GB2312"/>
                <w:sz w:val="30"/>
              </w:rPr>
              <w:t>事迹材料</w:t>
            </w:r>
          </w:p>
        </w:tc>
        <w:tc>
          <w:tcPr>
            <w:tcW w:w="7194" w:type="dxa"/>
            <w:gridSpan w:val="4"/>
            <w:vAlign w:val="center"/>
          </w:tcPr>
          <w:p>
            <w:pPr>
              <w:pStyle w:val="2"/>
              <w:rPr>
                <w:rFonts w:ascii="仿宋_GB2312" w:hAnsi="Times New Roman" w:eastAsia="仿宋_GB2312"/>
                <w:color w:val="000000" w:themeColor="text1"/>
                <w:sz w:val="30"/>
                <w:szCs w:val="30"/>
                <w14:textFill>
                  <w14:solidFill>
                    <w14:schemeClr w14:val="tx1"/>
                  </w14:solidFill>
                </w14:textFill>
              </w:rPr>
            </w:pPr>
            <w:r>
              <w:rPr>
                <w:rFonts w:ascii="仿宋_GB2312" w:hAnsi="Times New Roman" w:eastAsia="仿宋_GB2312"/>
                <w:color w:val="000000" w:themeColor="text1"/>
                <w:sz w:val="30"/>
                <w:szCs w:val="30"/>
                <w14:textFill>
                  <w14:solidFill>
                    <w14:schemeClr w14:val="tx1"/>
                  </w14:solidFill>
                </w14:textFill>
              </w:rPr>
              <w:t>中国大地保险江西分公司</w:t>
            </w:r>
            <w:r>
              <w:rPr>
                <w:rFonts w:hint="eastAsia" w:ascii="仿宋_GB2312" w:hAnsi="Times New Roman" w:eastAsia="仿宋_GB2312"/>
                <w:color w:val="000000" w:themeColor="text1"/>
                <w:sz w:val="30"/>
                <w:szCs w:val="30"/>
                <w14:textFill>
                  <w14:solidFill>
                    <w14:schemeClr w14:val="tx1"/>
                  </w14:solidFill>
                </w14:textFill>
              </w:rPr>
              <w:t>深入贯彻落实中国特色</w:t>
            </w:r>
            <w:r>
              <w:rPr>
                <w:rFonts w:ascii="仿宋_GB2312" w:hAnsi="Times New Roman" w:eastAsia="仿宋_GB2312"/>
                <w:color w:val="000000" w:themeColor="text1"/>
                <w:sz w:val="30"/>
                <w:szCs w:val="30"/>
                <w14:textFill>
                  <w14:solidFill>
                    <w14:schemeClr w14:val="tx1"/>
                  </w14:solidFill>
                </w14:textFill>
              </w:rPr>
              <w:t xml:space="preserve">金融文化，坚定不移地践行“简单、高效、务实、合规” </w:t>
            </w:r>
            <w:r>
              <w:rPr>
                <w:rFonts w:hint="eastAsia" w:ascii="仿宋_GB2312" w:hAnsi="Times New Roman" w:eastAsia="仿宋_GB2312"/>
                <w:color w:val="000000" w:themeColor="text1"/>
                <w:sz w:val="30"/>
                <w:szCs w:val="30"/>
                <w14:textFill>
                  <w14:solidFill>
                    <w14:schemeClr w14:val="tx1"/>
                  </w14:solidFill>
                </w14:textFill>
              </w:rPr>
              <w:t>八字</w:t>
            </w:r>
            <w:r>
              <w:rPr>
                <w:rFonts w:ascii="仿宋_GB2312" w:hAnsi="Times New Roman" w:eastAsia="仿宋_GB2312"/>
                <w:color w:val="000000" w:themeColor="text1"/>
                <w:sz w:val="30"/>
                <w:szCs w:val="30"/>
                <w14:textFill>
                  <w14:solidFill>
                    <w14:schemeClr w14:val="tx1"/>
                  </w14:solidFill>
                </w14:textFill>
              </w:rPr>
              <w:t>企业核心价值观，致力于将企业文化的软实力转化为推动公司高质量发展的强劲硬实力</w:t>
            </w:r>
            <w:r>
              <w:rPr>
                <w:rFonts w:hint="eastAsia" w:ascii="仿宋_GB2312" w:hAnsi="Times New Roman" w:eastAsia="仿宋_GB2312"/>
                <w:color w:val="000000" w:themeColor="text1"/>
                <w:sz w:val="30"/>
                <w:szCs w:val="30"/>
                <w14:textFill>
                  <w14:solidFill>
                    <w14:schemeClr w14:val="tx1"/>
                  </w14:solidFill>
                </w14:textFill>
              </w:rPr>
              <w:t>，</w:t>
            </w:r>
            <w:r>
              <w:rPr>
                <w:rFonts w:ascii="仿宋_GB2312" w:hAnsi="Times New Roman" w:eastAsia="仿宋_GB2312"/>
                <w:color w:val="000000" w:themeColor="text1"/>
                <w:sz w:val="30"/>
                <w:szCs w:val="30"/>
                <w14:textFill>
                  <w14:solidFill>
                    <w14:schemeClr w14:val="tx1"/>
                  </w14:solidFill>
                </w14:textFill>
              </w:rPr>
              <w:t>进一步彰显了公司</w:t>
            </w:r>
            <w:r>
              <w:rPr>
                <w:rFonts w:hint="eastAsia" w:ascii="仿宋_GB2312" w:hAnsi="Times New Roman" w:eastAsia="仿宋_GB2312"/>
                <w:color w:val="000000" w:themeColor="text1"/>
                <w:sz w:val="30"/>
                <w:szCs w:val="30"/>
                <w14:textFill>
                  <w14:solidFill>
                    <w14:schemeClr w14:val="tx1"/>
                  </w14:solidFill>
                </w14:textFill>
              </w:rPr>
              <w:t>金融文化建设的</w:t>
            </w:r>
            <w:r>
              <w:rPr>
                <w:rFonts w:ascii="仿宋_GB2312" w:hAnsi="Times New Roman" w:eastAsia="仿宋_GB2312"/>
                <w:color w:val="000000" w:themeColor="text1"/>
                <w:sz w:val="30"/>
                <w:szCs w:val="30"/>
                <w14:textFill>
                  <w14:solidFill>
                    <w14:schemeClr w14:val="tx1"/>
                  </w14:solidFill>
                </w14:textFill>
              </w:rPr>
              <w:t>先进性。</w:t>
            </w:r>
          </w:p>
          <w:p>
            <w:pPr>
              <w:pStyle w:val="2"/>
              <w:rPr>
                <w:rFonts w:ascii="仿宋_GB2312" w:hAnsi="Times New Roman" w:eastAsia="仿宋_GB2312"/>
                <w:color w:val="000000" w:themeColor="text1"/>
                <w:sz w:val="30"/>
                <w:szCs w:val="30"/>
                <w14:textFill>
                  <w14:solidFill>
                    <w14:schemeClr w14:val="tx1"/>
                  </w14:solidFill>
                </w14:textFill>
              </w:rPr>
            </w:pPr>
            <w:r>
              <w:rPr>
                <w:rFonts w:hint="eastAsia" w:ascii="仿宋_GB2312" w:hAnsi="Times New Roman" w:eastAsia="仿宋_GB2312"/>
                <w:b/>
                <w:color w:val="000000" w:themeColor="text1"/>
                <w:sz w:val="30"/>
                <w:szCs w:val="30"/>
                <w14:textFill>
                  <w14:solidFill>
                    <w14:schemeClr w14:val="tx1"/>
                  </w14:solidFill>
                </w14:textFill>
              </w:rPr>
              <w:t>一是以核心价值观要求人</w:t>
            </w:r>
            <w:r>
              <w:rPr>
                <w:rFonts w:hint="eastAsia" w:ascii="仿宋_GB2312" w:hAnsi="Times New Roman" w:eastAsia="仿宋_GB2312"/>
                <w:color w:val="000000" w:themeColor="text1"/>
                <w:sz w:val="30"/>
                <w:szCs w:val="30"/>
                <w14:textFill>
                  <w14:solidFill>
                    <w14:schemeClr w14:val="tx1"/>
                  </w14:solidFill>
                </w14:textFill>
              </w:rPr>
              <w:t>。公司围绕“八字”核心价值观，提出了对“三有员工”和“三有干部”的员工素质要求。</w:t>
            </w:r>
            <w:r>
              <w:rPr>
                <w:rFonts w:ascii="仿宋_GB2312" w:hAnsi="Times New Roman" w:eastAsia="仿宋_GB2312"/>
                <w:color w:val="000000" w:themeColor="text1"/>
                <w:sz w:val="30"/>
                <w:szCs w:val="30"/>
                <w14:textFill>
                  <w14:solidFill>
                    <w14:schemeClr w14:val="tx1"/>
                  </w14:solidFill>
                </w14:textFill>
              </w:rPr>
              <w:t>“三好员工”</w:t>
            </w:r>
            <w:r>
              <w:rPr>
                <w:rFonts w:hint="eastAsia" w:ascii="仿宋_GB2312" w:hAnsi="Times New Roman" w:eastAsia="仿宋_GB2312"/>
                <w:color w:val="000000" w:themeColor="text1"/>
                <w:sz w:val="30"/>
                <w:szCs w:val="30"/>
                <w14:textFill>
                  <w14:solidFill>
                    <w14:schemeClr w14:val="tx1"/>
                  </w14:solidFill>
                </w14:textFill>
              </w:rPr>
              <w:t>即“思想好、能力好、业绩好”，“三有干部”是要求干部要做到“有胸怀、有情怀、有抱负”。公司要求全员必须做到“正直、专业、上进”； 2024年以来，分公司诉讼追偿室主任熊鸣春</w:t>
            </w:r>
            <w:r>
              <w:rPr>
                <w:rFonts w:ascii="仿宋_GB2312" w:hAnsi="Times New Roman" w:eastAsia="仿宋_GB2312"/>
                <w:color w:val="000000" w:themeColor="text1"/>
                <w:sz w:val="30"/>
                <w:szCs w:val="30"/>
                <w14:textFill>
                  <w14:solidFill>
                    <w14:schemeClr w14:val="tx1"/>
                  </w14:solidFill>
                </w14:textFill>
              </w:rPr>
              <w:t>秉持“</w:t>
            </w:r>
            <w:r>
              <w:rPr>
                <w:rFonts w:hint="eastAsia" w:ascii="仿宋_GB2312" w:hAnsi="Times New Roman" w:eastAsia="仿宋_GB2312"/>
                <w:color w:val="000000" w:themeColor="text1"/>
                <w:sz w:val="30"/>
                <w:szCs w:val="30"/>
                <w14:textFill>
                  <w14:solidFill>
                    <w14:schemeClr w14:val="tx1"/>
                  </w14:solidFill>
                </w14:textFill>
              </w:rPr>
              <w:t>公正、</w:t>
            </w:r>
            <w:r>
              <w:rPr>
                <w:rFonts w:ascii="仿宋_GB2312" w:hAnsi="Times New Roman" w:eastAsia="仿宋_GB2312"/>
                <w:color w:val="000000" w:themeColor="text1"/>
                <w:sz w:val="30"/>
                <w:szCs w:val="30"/>
                <w14:textFill>
                  <w14:solidFill>
                    <w14:schemeClr w14:val="tx1"/>
                  </w14:solidFill>
                </w14:textFill>
              </w:rPr>
              <w:t>正直”的品质，严格遵循保险法规和公司的理赔流程，</w:t>
            </w:r>
            <w:r>
              <w:rPr>
                <w:rFonts w:hint="eastAsia" w:ascii="仿宋_GB2312" w:hAnsi="Times New Roman" w:eastAsia="仿宋_GB2312"/>
                <w:color w:val="000000" w:themeColor="text1"/>
                <w:sz w:val="30"/>
                <w:szCs w:val="30"/>
                <w14:textFill>
                  <w14:solidFill>
                    <w14:schemeClr w14:val="tx1"/>
                  </w14:solidFill>
                </w14:textFill>
              </w:rPr>
              <w:t>自11月份伤残家访视频运用模式推广以来，他积极投身抵制保险黄牛工作，至12月将法院伤残重鉴结合理赔部视频运用新举措，成功推翻多起夸大伤残，切</w:t>
            </w:r>
            <w:r>
              <w:rPr>
                <w:rFonts w:ascii="仿宋_GB2312" w:hAnsi="Times New Roman" w:eastAsia="仿宋_GB2312"/>
                <w:color w:val="000000" w:themeColor="text1"/>
                <w:sz w:val="30"/>
                <w:szCs w:val="30"/>
                <w14:textFill>
                  <w14:solidFill>
                    <w14:schemeClr w14:val="tx1"/>
                  </w14:solidFill>
                </w14:textFill>
              </w:rPr>
              <w:t>实做到 “要依法合规，不违规违纪”</w:t>
            </w:r>
            <w:r>
              <w:rPr>
                <w:rFonts w:hint="eastAsia" w:ascii="仿宋_GB2312" w:hAnsi="Times New Roman" w:eastAsia="仿宋_GB2312"/>
                <w:color w:val="000000" w:themeColor="text1"/>
                <w:sz w:val="30"/>
                <w:szCs w:val="30"/>
                <w14:textFill>
                  <w14:solidFill>
                    <w14:schemeClr w14:val="tx1"/>
                  </w14:solidFill>
                </w14:textFill>
              </w:rPr>
              <w:t>，为公司减损38万余元</w:t>
            </w:r>
            <w:r>
              <w:rPr>
                <w:rFonts w:ascii="仿宋_GB2312" w:hAnsi="Times New Roman" w:eastAsia="仿宋_GB2312"/>
                <w:color w:val="000000" w:themeColor="text1"/>
                <w:sz w:val="30"/>
                <w:szCs w:val="30"/>
                <w14:textFill>
                  <w14:solidFill>
                    <w14:schemeClr w14:val="tx1"/>
                  </w14:solidFill>
                </w14:textFill>
              </w:rPr>
              <w:t>。对于 “三有干部”，“有胸怀” 的特质在面对市场竞争压力与内部团队协作挑战时得以凸显。在拓展</w:t>
            </w:r>
            <w:r>
              <w:rPr>
                <w:rFonts w:hint="eastAsia" w:ascii="仿宋_GB2312" w:hAnsi="Times New Roman" w:eastAsia="仿宋_GB2312"/>
                <w:color w:val="000000" w:themeColor="text1"/>
                <w:sz w:val="30"/>
                <w:szCs w:val="30"/>
                <w14:textFill>
                  <w14:solidFill>
                    <w14:schemeClr w14:val="tx1"/>
                  </w14:solidFill>
                </w14:textFill>
              </w:rPr>
              <w:t>农业巨灾保险</w:t>
            </w:r>
            <w:r>
              <w:rPr>
                <w:rFonts w:ascii="仿宋_GB2312" w:hAnsi="Times New Roman" w:eastAsia="仿宋_GB2312"/>
                <w:color w:val="000000" w:themeColor="text1"/>
                <w:sz w:val="30"/>
                <w:szCs w:val="30"/>
                <w14:textFill>
                  <w14:solidFill>
                    <w14:schemeClr w14:val="tx1"/>
                  </w14:solidFill>
                </w14:textFill>
              </w:rPr>
              <w:t>时，</w:t>
            </w:r>
            <w:r>
              <w:rPr>
                <w:rFonts w:hint="eastAsia" w:ascii="仿宋_GB2312" w:hAnsi="Times New Roman" w:eastAsia="仿宋_GB2312"/>
                <w:color w:val="000000" w:themeColor="text1"/>
                <w:sz w:val="30"/>
                <w:szCs w:val="30"/>
                <w14:textFill>
                  <w14:solidFill>
                    <w14:schemeClr w14:val="tx1"/>
                  </w14:solidFill>
                </w14:textFill>
              </w:rPr>
              <w:t>江西大地保险的农险</w:t>
            </w:r>
            <w:r>
              <w:rPr>
                <w:rFonts w:ascii="仿宋_GB2312" w:hAnsi="Times New Roman" w:eastAsia="仿宋_GB2312"/>
                <w:color w:val="000000" w:themeColor="text1"/>
                <w:sz w:val="30"/>
                <w:szCs w:val="30"/>
                <w14:textFill>
                  <w14:solidFill>
                    <w14:schemeClr w14:val="tx1"/>
                  </w14:solidFill>
                </w14:textFill>
              </w:rPr>
              <w:t>干部们以稳健的战略规划和包容多元意见的胸怀，充分调研市场风险与农民需求，避免盲目跟风推出不成熟的产品方案</w:t>
            </w:r>
            <w:r>
              <w:rPr>
                <w:rFonts w:hint="eastAsia" w:ascii="仿宋_GB2312" w:hAnsi="Times New Roman" w:eastAsia="仿宋_GB2312"/>
                <w:color w:val="000000" w:themeColor="text1"/>
                <w:sz w:val="30"/>
                <w:szCs w:val="30"/>
                <w14:textFill>
                  <w14:solidFill>
                    <w14:schemeClr w14:val="tx1"/>
                  </w14:solidFill>
                </w14:textFill>
              </w:rPr>
              <w:t>。自2022年7月萍乡、新余巨灾保险的逐步落地，江西</w:t>
            </w:r>
            <w:r>
              <w:rPr>
                <w:rFonts w:hint="eastAsia" w:ascii="仿宋_GB2312" w:eastAsia="仿宋_GB2312"/>
                <w:color w:val="000000" w:themeColor="text1"/>
                <w:sz w:val="30"/>
                <w:szCs w:val="30"/>
                <w14:textFill>
                  <w14:solidFill>
                    <w14:schemeClr w14:val="tx1"/>
                  </w14:solidFill>
                </w14:textFill>
              </w:rPr>
              <w:t>分公司实现了农险经营全覆盖，更是被江西省农业厅、省应急厅受邀参加全国防灾减灾专业论坛。完</w:t>
            </w:r>
            <w:r>
              <w:rPr>
                <w:rFonts w:ascii="仿宋_GB2312" w:hAnsi="Times New Roman" w:eastAsia="仿宋_GB2312"/>
                <w:color w:val="000000" w:themeColor="text1"/>
                <w:sz w:val="30"/>
                <w:szCs w:val="30"/>
                <w14:textFill>
                  <w14:solidFill>
                    <w14:schemeClr w14:val="tx1"/>
                  </w14:solidFill>
                </w14:textFill>
              </w:rPr>
              <w:t>美诠释了 “要稳健经营，不盲目冒进” 的理念。</w:t>
            </w:r>
          </w:p>
          <w:p>
            <w:pPr>
              <w:pStyle w:val="2"/>
              <w:rPr>
                <w:rFonts w:ascii="仿宋_GB2312" w:hAnsi="Times New Roman" w:eastAsia="仿宋_GB2312"/>
                <w:color w:val="000000" w:themeColor="text1"/>
                <w:sz w:val="30"/>
                <w:szCs w:val="30"/>
                <w14:textFill>
                  <w14:solidFill>
                    <w14:schemeClr w14:val="tx1"/>
                  </w14:solidFill>
                </w14:textFill>
              </w:rPr>
            </w:pPr>
            <w:r>
              <w:rPr>
                <w:rFonts w:hint="eastAsia" w:ascii="仿宋_GB2312" w:eastAsia="仿宋_GB2312"/>
                <w:b/>
                <w:color w:val="000000" w:themeColor="text1"/>
                <w:sz w:val="30"/>
                <w:szCs w:val="30"/>
                <w14:textFill>
                  <w14:solidFill>
                    <w14:schemeClr w14:val="tx1"/>
                  </w14:solidFill>
                </w14:textFill>
              </w:rPr>
              <w:t>二是用核心价值观选聘人</w:t>
            </w:r>
            <w:r>
              <w:rPr>
                <w:rFonts w:hint="eastAsia" w:ascii="仿宋_GB2312" w:hAnsi="Times New Roman" w:eastAsia="仿宋_GB2312"/>
                <w:color w:val="000000" w:themeColor="text1"/>
                <w:sz w:val="30"/>
                <w:szCs w:val="30"/>
                <w14:textFill>
                  <w14:solidFill>
                    <w14:schemeClr w14:val="tx1"/>
                  </w14:solidFill>
                </w14:textFill>
              </w:rPr>
              <w:t>。江西分</w:t>
            </w:r>
            <w:r>
              <w:rPr>
                <w:rFonts w:ascii="仿宋_GB2312" w:hAnsi="Times New Roman" w:eastAsia="仿宋_GB2312"/>
                <w:color w:val="000000" w:themeColor="text1"/>
                <w:sz w:val="30"/>
                <w:szCs w:val="30"/>
                <w14:textFill>
                  <w14:solidFill>
                    <w14:schemeClr w14:val="tx1"/>
                  </w14:solidFill>
                </w14:textFill>
              </w:rPr>
              <w:t>公司通过严格的价值观面谈审查，将</w:t>
            </w:r>
            <w:r>
              <w:rPr>
                <w:rFonts w:hint="eastAsia" w:ascii="仿宋_GB2312" w:hAnsi="Times New Roman" w:eastAsia="仿宋_GB2312"/>
                <w:color w:val="000000" w:themeColor="text1"/>
                <w:sz w:val="30"/>
                <w:szCs w:val="30"/>
                <w14:textFill>
                  <w14:solidFill>
                    <w14:schemeClr w14:val="tx1"/>
                  </w14:solidFill>
                </w14:textFill>
              </w:rPr>
              <w:t>中国特色金融文化中的</w:t>
            </w:r>
            <w:r>
              <w:rPr>
                <w:rFonts w:ascii="仿宋_GB2312" w:hAnsi="Times New Roman" w:eastAsia="仿宋_GB2312"/>
                <w:color w:val="000000" w:themeColor="text1"/>
                <w:sz w:val="30"/>
                <w:szCs w:val="30"/>
                <w14:textFill>
                  <w14:solidFill>
                    <w14:schemeClr w14:val="tx1"/>
                  </w14:solidFill>
                </w14:textFill>
              </w:rPr>
              <w:t>“五要五不” 作为重要考量标准。</w:t>
            </w:r>
            <w:r>
              <w:rPr>
                <w:rFonts w:hint="eastAsia" w:ascii="仿宋_GB2312" w:hAnsi="Times New Roman" w:eastAsia="仿宋_GB2312"/>
                <w:color w:val="000000" w:themeColor="text1"/>
                <w:sz w:val="30"/>
                <w:szCs w:val="30"/>
                <w14:textFill>
                  <w14:solidFill>
                    <w14:schemeClr w14:val="tx1"/>
                  </w14:solidFill>
                </w14:textFill>
              </w:rPr>
              <w:t>2024年4月，在分公司</w:t>
            </w:r>
            <w:r>
              <w:rPr>
                <w:rFonts w:ascii="仿宋_GB2312" w:hAnsi="Times New Roman" w:eastAsia="仿宋_GB2312"/>
                <w:color w:val="000000" w:themeColor="text1"/>
                <w:sz w:val="30"/>
                <w:szCs w:val="30"/>
                <w14:textFill>
                  <w14:solidFill>
                    <w14:schemeClr w14:val="tx1"/>
                  </w14:solidFill>
                </w14:textFill>
              </w:rPr>
              <w:t>企业财产险业务拓展岗位</w:t>
            </w:r>
            <w:r>
              <w:rPr>
                <w:rFonts w:hint="eastAsia" w:ascii="仿宋_GB2312" w:hAnsi="Times New Roman" w:eastAsia="仿宋_GB2312"/>
                <w:color w:val="000000" w:themeColor="text1"/>
                <w:sz w:val="30"/>
                <w:szCs w:val="30"/>
                <w14:textFill>
                  <w14:solidFill>
                    <w14:schemeClr w14:val="tx1"/>
                  </w14:solidFill>
                </w14:textFill>
              </w:rPr>
              <w:t>的内部招聘</w:t>
            </w:r>
            <w:r>
              <w:rPr>
                <w:rFonts w:ascii="仿宋_GB2312" w:hAnsi="Times New Roman" w:eastAsia="仿宋_GB2312"/>
                <w:color w:val="000000" w:themeColor="text1"/>
                <w:sz w:val="30"/>
                <w:szCs w:val="30"/>
                <w14:textFill>
                  <w14:solidFill>
                    <w14:schemeClr w14:val="tx1"/>
                  </w14:solidFill>
                </w14:textFill>
              </w:rPr>
              <w:t>面试过程中</w:t>
            </w:r>
            <w:r>
              <w:rPr>
                <w:rFonts w:hint="eastAsia" w:ascii="仿宋_GB2312" w:hAnsi="Times New Roman" w:eastAsia="仿宋_GB2312"/>
                <w:color w:val="000000" w:themeColor="text1"/>
                <w:sz w:val="30"/>
                <w:szCs w:val="30"/>
                <w14:textFill>
                  <w14:solidFill>
                    <w14:schemeClr w14:val="tx1"/>
                  </w14:solidFill>
                </w14:textFill>
              </w:rPr>
              <w:t>，</w:t>
            </w:r>
            <w:r>
              <w:rPr>
                <w:rFonts w:ascii="仿宋_GB2312" w:hAnsi="Times New Roman" w:eastAsia="仿宋_GB2312"/>
                <w:color w:val="000000" w:themeColor="text1"/>
                <w:sz w:val="30"/>
                <w:szCs w:val="30"/>
                <w14:textFill>
                  <w14:solidFill>
                    <w14:schemeClr w14:val="tx1"/>
                  </w14:solidFill>
                </w14:textFill>
              </w:rPr>
              <w:t>设置了关于如何处理客户要求违规降低保费费率的情景问题。</w:t>
            </w:r>
            <w:r>
              <w:rPr>
                <w:rFonts w:hint="eastAsia" w:ascii="仿宋_GB2312" w:hAnsi="Times New Roman" w:eastAsia="仿宋_GB2312"/>
                <w:color w:val="000000" w:themeColor="text1"/>
                <w:sz w:val="30"/>
                <w:szCs w:val="30"/>
                <w14:textFill>
                  <w14:solidFill>
                    <w14:schemeClr w14:val="tx1"/>
                  </w14:solidFill>
                </w14:textFill>
              </w:rPr>
              <w:t>公司</w:t>
            </w:r>
            <w:r>
              <w:rPr>
                <w:rFonts w:ascii="仿宋_GB2312" w:hAnsi="Times New Roman" w:eastAsia="仿宋_GB2312"/>
                <w:color w:val="000000" w:themeColor="text1"/>
                <w:sz w:val="30"/>
                <w:szCs w:val="30"/>
                <w14:textFill>
                  <w14:solidFill>
                    <w14:schemeClr w14:val="tx1"/>
                  </w14:solidFill>
                </w14:textFill>
              </w:rPr>
              <w:t>应聘者凭借对合规经营和诚信服务的深刻理解，提出通过优化保险方案、提升服务附加值来满足客户合理需求的思路，展现出对 “要诚信服务，不虚假欺诈” 的坚守。这种选人方式从源头上确保了全员在价值观上的高度契合与统一。</w:t>
            </w:r>
          </w:p>
          <w:p>
            <w:pPr>
              <w:pStyle w:val="2"/>
              <w:rPr>
                <w:rFonts w:ascii="仿宋_GB2312" w:hAnsi="Times New Roman" w:eastAsia="仿宋_GB2312"/>
                <w:color w:val="000000" w:themeColor="text1"/>
                <w:sz w:val="30"/>
                <w:szCs w:val="30"/>
                <w14:textFill>
                  <w14:solidFill>
                    <w14:schemeClr w14:val="tx1"/>
                  </w14:solidFill>
                </w14:textFill>
              </w:rPr>
            </w:pPr>
            <w:r>
              <w:rPr>
                <w:rFonts w:hint="eastAsia" w:ascii="仿宋_GB2312" w:eastAsia="仿宋_GB2312"/>
                <w:b/>
                <w:color w:val="000000" w:themeColor="text1"/>
                <w:sz w:val="30"/>
                <w:szCs w:val="30"/>
                <w14:textFill>
                  <w14:solidFill>
                    <w14:schemeClr w14:val="tx1"/>
                  </w14:solidFill>
                </w14:textFill>
              </w:rPr>
              <w:t>三是用核心价值观考核人</w:t>
            </w:r>
            <w:r>
              <w:rPr>
                <w:rFonts w:hint="eastAsia" w:ascii="仿宋_GB2312" w:hAnsi="Times New Roman" w:eastAsia="仿宋_GB2312"/>
                <w:color w:val="000000" w:themeColor="text1"/>
                <w:sz w:val="30"/>
                <w:szCs w:val="30"/>
                <w14:textFill>
                  <w14:solidFill>
                    <w14:schemeClr w14:val="tx1"/>
                  </w14:solidFill>
                </w14:textFill>
              </w:rPr>
              <w:t>。江西分</w:t>
            </w:r>
            <w:r>
              <w:rPr>
                <w:rFonts w:ascii="仿宋_GB2312" w:hAnsi="Times New Roman" w:eastAsia="仿宋_GB2312"/>
                <w:color w:val="000000" w:themeColor="text1"/>
                <w:sz w:val="30"/>
                <w:szCs w:val="30"/>
                <w14:textFill>
                  <w14:solidFill>
                    <w14:schemeClr w14:val="tx1"/>
                  </w14:solidFill>
                </w14:textFill>
              </w:rPr>
              <w:t>公司的 “德才兼备、以德为先” 考核机制与</w:t>
            </w:r>
            <w:r>
              <w:rPr>
                <w:rFonts w:hint="eastAsia" w:ascii="仿宋_GB2312" w:hAnsi="Times New Roman" w:eastAsia="仿宋_GB2312"/>
                <w:color w:val="000000" w:themeColor="text1"/>
                <w:sz w:val="30"/>
                <w:szCs w:val="30"/>
                <w14:textFill>
                  <w14:solidFill>
                    <w14:schemeClr w14:val="tx1"/>
                  </w14:solidFill>
                </w14:textFill>
              </w:rPr>
              <w:t>中国特色金融文化的价值观不谋而合</w:t>
            </w:r>
            <w:r>
              <w:rPr>
                <w:rFonts w:ascii="仿宋_GB2312" w:hAnsi="Times New Roman" w:eastAsia="仿宋_GB2312"/>
                <w:color w:val="000000" w:themeColor="text1"/>
                <w:sz w:val="30"/>
                <w:szCs w:val="30"/>
                <w14:textFill>
                  <w14:solidFill>
                    <w14:schemeClr w14:val="tx1"/>
                  </w14:solidFill>
                </w14:textFill>
              </w:rPr>
              <w:t>。在考核员工的年度绩效时，除了关注业务指标完成情况，</w:t>
            </w:r>
            <w:r>
              <w:rPr>
                <w:rFonts w:hint="eastAsia" w:ascii="仿宋_GB2312" w:hAnsi="Times New Roman" w:eastAsia="仿宋_GB2312"/>
                <w:color w:val="000000" w:themeColor="text1"/>
                <w:sz w:val="30"/>
                <w:szCs w:val="30"/>
                <w14:textFill>
                  <w14:solidFill>
                    <w14:schemeClr w14:val="tx1"/>
                  </w14:solidFill>
                </w14:textFill>
              </w:rPr>
              <w:t>公司</w:t>
            </w:r>
            <w:r>
              <w:rPr>
                <w:rFonts w:ascii="仿宋_GB2312" w:hAnsi="Times New Roman" w:eastAsia="仿宋_GB2312"/>
                <w:color w:val="000000" w:themeColor="text1"/>
                <w:sz w:val="30"/>
                <w:szCs w:val="30"/>
                <w14:textFill>
                  <w14:solidFill>
                    <w14:schemeClr w14:val="tx1"/>
                  </w14:solidFill>
                </w14:textFill>
              </w:rPr>
              <w:t>还重点考察员工在廉洁自律方面的表现。</w:t>
            </w:r>
            <w:r>
              <w:rPr>
                <w:rFonts w:hint="eastAsia" w:ascii="仿宋_GB2312" w:hAnsi="Times New Roman" w:eastAsia="仿宋_GB2312"/>
                <w:color w:val="000000" w:themeColor="text1"/>
                <w:sz w:val="30"/>
                <w:szCs w:val="30"/>
                <w14:textFill>
                  <w14:solidFill>
                    <w14:schemeClr w14:val="tx1"/>
                  </w14:solidFill>
                </w14:textFill>
              </w:rPr>
              <w:t>今年年初，江西分公司理赔部与全省所有理赔员工签定“理赔十项禁令”承诺书，要求全体理赔员工</w:t>
            </w:r>
            <w:r>
              <w:rPr>
                <w:rFonts w:ascii="仿宋_GB2312" w:hAnsi="Times New Roman" w:eastAsia="仿宋_GB2312"/>
                <w:color w:val="000000" w:themeColor="text1"/>
                <w:sz w:val="30"/>
                <w:szCs w:val="30"/>
                <w14:textFill>
                  <w14:solidFill>
                    <w14:schemeClr w14:val="tx1"/>
                  </w14:solidFill>
                </w14:textFill>
              </w:rPr>
              <w:t>坚守职业操守，拒绝客户给予的回扣和不正当利益诱惑，在</w:t>
            </w:r>
            <w:r>
              <w:rPr>
                <w:rFonts w:hint="eastAsia" w:ascii="仿宋_GB2312" w:hAnsi="Times New Roman" w:eastAsia="仿宋_GB2312"/>
                <w:color w:val="000000" w:themeColor="text1"/>
                <w:sz w:val="30"/>
                <w:szCs w:val="30"/>
                <w14:textFill>
                  <w14:solidFill>
                    <w14:schemeClr w14:val="tx1"/>
                  </w14:solidFill>
                </w14:textFill>
              </w:rPr>
              <w:t>全国系统</w:t>
            </w:r>
            <w:r>
              <w:rPr>
                <w:rFonts w:ascii="仿宋_GB2312" w:hAnsi="Times New Roman" w:eastAsia="仿宋_GB2312"/>
                <w:color w:val="000000" w:themeColor="text1"/>
                <w:sz w:val="30"/>
                <w:szCs w:val="30"/>
                <w14:textFill>
                  <w14:solidFill>
                    <w14:schemeClr w14:val="tx1"/>
                  </w14:solidFill>
                </w14:textFill>
              </w:rPr>
              <w:t xml:space="preserve"> “要廉洁自律，不贪污腐败” 考核项上获得</w:t>
            </w:r>
            <w:r>
              <w:rPr>
                <w:rFonts w:hint="eastAsia" w:ascii="仿宋_GB2312" w:hAnsi="Times New Roman" w:eastAsia="仿宋_GB2312"/>
                <w:color w:val="000000" w:themeColor="text1"/>
                <w:sz w:val="30"/>
                <w:szCs w:val="30"/>
                <w14:textFill>
                  <w14:solidFill>
                    <w14:schemeClr w14:val="tx1"/>
                  </w14:solidFill>
                </w14:textFill>
              </w:rPr>
              <w:t>高</w:t>
            </w:r>
            <w:r>
              <w:rPr>
                <w:rFonts w:ascii="仿宋_GB2312" w:hAnsi="Times New Roman" w:eastAsia="仿宋_GB2312"/>
                <w:color w:val="000000" w:themeColor="text1"/>
                <w:sz w:val="30"/>
                <w:szCs w:val="30"/>
                <w14:textFill>
                  <w14:solidFill>
                    <w14:schemeClr w14:val="tx1"/>
                  </w14:solidFill>
                </w14:textFill>
              </w:rPr>
              <w:t>分，</w:t>
            </w:r>
            <w:r>
              <w:rPr>
                <w:rFonts w:hint="eastAsia" w:ascii="仿宋_GB2312" w:hAnsi="Times New Roman" w:eastAsia="仿宋_GB2312"/>
                <w:color w:val="000000" w:themeColor="text1"/>
                <w:sz w:val="30"/>
                <w:szCs w:val="30"/>
                <w14:textFill>
                  <w14:solidFill>
                    <w14:schemeClr w14:val="tx1"/>
                  </w14:solidFill>
                </w14:textFill>
              </w:rPr>
              <w:t>并将此举推广成全国范例，</w:t>
            </w:r>
            <w:r>
              <w:rPr>
                <w:rFonts w:ascii="仿宋_GB2312" w:hAnsi="Times New Roman" w:eastAsia="仿宋_GB2312"/>
                <w:color w:val="000000" w:themeColor="text1"/>
                <w:sz w:val="30"/>
                <w:szCs w:val="30"/>
                <w14:textFill>
                  <w14:solidFill>
                    <w14:schemeClr w14:val="tx1"/>
                  </w14:solidFill>
                </w14:textFill>
              </w:rPr>
              <w:t>成为全</w:t>
            </w:r>
            <w:r>
              <w:rPr>
                <w:rFonts w:hint="eastAsia" w:ascii="仿宋_GB2312" w:hAnsi="Times New Roman" w:eastAsia="仿宋_GB2312"/>
                <w:color w:val="000000" w:themeColor="text1"/>
                <w:sz w:val="30"/>
                <w:szCs w:val="30"/>
                <w14:textFill>
                  <w14:solidFill>
                    <w14:schemeClr w14:val="tx1"/>
                  </w14:solidFill>
                </w14:textFill>
              </w:rPr>
              <w:t>国系统理赔</w:t>
            </w:r>
            <w:r>
              <w:rPr>
                <w:rFonts w:ascii="仿宋_GB2312" w:hAnsi="Times New Roman" w:eastAsia="仿宋_GB2312"/>
                <w:color w:val="000000" w:themeColor="text1"/>
                <w:sz w:val="30"/>
                <w:szCs w:val="30"/>
                <w14:textFill>
                  <w14:solidFill>
                    <w14:schemeClr w14:val="tx1"/>
                  </w14:solidFill>
                </w14:textFill>
              </w:rPr>
              <w:t>员工学习的榜样</w:t>
            </w:r>
            <w:r>
              <w:rPr>
                <w:rFonts w:hint="eastAsia" w:ascii="仿宋_GB2312" w:hAnsi="Times New Roman" w:eastAsia="仿宋_GB2312"/>
                <w:color w:val="000000" w:themeColor="text1"/>
                <w:sz w:val="30"/>
                <w:szCs w:val="30"/>
                <w14:textFill>
                  <w14:solidFill>
                    <w14:schemeClr w14:val="tx1"/>
                  </w14:solidFill>
                </w14:textFill>
              </w:rPr>
              <w:t>。因为工作出色，分公司对外输出理赔管理干部1人，其中，1名干部还作为“最美中再人”候选代表进行推荐公示</w:t>
            </w:r>
            <w:r>
              <w:rPr>
                <w:rFonts w:ascii="仿宋_GB2312" w:hAnsi="Times New Roman" w:eastAsia="仿宋_GB2312"/>
                <w:color w:val="000000" w:themeColor="text1"/>
                <w:sz w:val="30"/>
                <w:szCs w:val="30"/>
                <w14:textFill>
                  <w14:solidFill>
                    <w14:schemeClr w14:val="tx1"/>
                  </w14:solidFill>
                </w14:textFill>
              </w:rPr>
              <w:t>。通过这种考核方式，</w:t>
            </w:r>
            <w:r>
              <w:rPr>
                <w:rFonts w:hint="eastAsia" w:ascii="仿宋_GB2312" w:hAnsi="Times New Roman" w:eastAsia="仿宋_GB2312"/>
                <w:color w:val="000000" w:themeColor="text1"/>
                <w:sz w:val="30"/>
                <w:szCs w:val="30"/>
                <w14:textFill>
                  <w14:solidFill>
                    <w14:schemeClr w14:val="tx1"/>
                  </w14:solidFill>
                </w14:textFill>
              </w:rPr>
              <w:t>中国特色金融文化</w:t>
            </w:r>
            <w:r>
              <w:rPr>
                <w:rFonts w:ascii="仿宋_GB2312" w:hAnsi="Times New Roman" w:eastAsia="仿宋_GB2312"/>
                <w:color w:val="000000" w:themeColor="text1"/>
                <w:sz w:val="30"/>
                <w:szCs w:val="30"/>
                <w14:textFill>
                  <w14:solidFill>
                    <w14:schemeClr w14:val="tx1"/>
                  </w14:solidFill>
                </w14:textFill>
              </w:rPr>
              <w:t>核心价值观深深扎根于</w:t>
            </w:r>
            <w:r>
              <w:rPr>
                <w:rFonts w:hint="eastAsia" w:ascii="仿宋_GB2312" w:hAnsi="Times New Roman" w:eastAsia="仿宋_GB2312"/>
                <w:color w:val="000000" w:themeColor="text1"/>
                <w:sz w:val="30"/>
                <w:szCs w:val="30"/>
                <w14:textFill>
                  <w14:solidFill>
                    <w14:schemeClr w14:val="tx1"/>
                  </w14:solidFill>
                </w14:textFill>
              </w:rPr>
              <w:t>江西分公司全体</w:t>
            </w:r>
            <w:r>
              <w:rPr>
                <w:rFonts w:ascii="仿宋_GB2312" w:hAnsi="Times New Roman" w:eastAsia="仿宋_GB2312"/>
                <w:color w:val="000000" w:themeColor="text1"/>
                <w:sz w:val="30"/>
                <w:szCs w:val="30"/>
                <w14:textFill>
                  <w14:solidFill>
                    <w14:schemeClr w14:val="tx1"/>
                  </w14:solidFill>
                </w14:textFill>
              </w:rPr>
              <w:t>员工的内心，转化为具体行动，引领着全员价值观不断趋于一致。</w:t>
            </w:r>
          </w:p>
          <w:p>
            <w:pPr>
              <w:pStyle w:val="2"/>
              <w:rPr>
                <w:rFonts w:hint="eastAsia" w:ascii="仿宋_GB2312" w:hAnsi="Times New Roman" w:eastAsia="仿宋_GB2312"/>
                <w:color w:val="000000" w:themeColor="text1"/>
                <w:sz w:val="30"/>
                <w:szCs w:val="30"/>
                <w14:textFill>
                  <w14:solidFill>
                    <w14:schemeClr w14:val="tx1"/>
                  </w14:solidFill>
                </w14:textFill>
              </w:rPr>
            </w:pPr>
            <w:r>
              <w:rPr>
                <w:rFonts w:hint="eastAsia" w:ascii="仿宋_GB2312" w:eastAsia="仿宋_GB2312"/>
                <w:b/>
                <w:color w:val="000000" w:themeColor="text1"/>
                <w:sz w:val="30"/>
                <w:szCs w:val="30"/>
                <w14:textFill>
                  <w14:solidFill>
                    <w14:schemeClr w14:val="tx1"/>
                  </w14:solidFill>
                </w14:textFill>
              </w:rPr>
              <w:t>四是用核心价值观管理人</w:t>
            </w:r>
            <w:r>
              <w:rPr>
                <w:rFonts w:hint="eastAsia" w:ascii="仿宋_GB2312" w:hAnsi="Times New Roman" w:eastAsia="仿宋_GB2312"/>
                <w:color w:val="000000" w:themeColor="text1"/>
                <w:sz w:val="30"/>
                <w:szCs w:val="30"/>
                <w14:textFill>
                  <w14:solidFill>
                    <w14:schemeClr w14:val="tx1"/>
                  </w14:solidFill>
                </w14:textFill>
              </w:rPr>
              <w:t>。江西分</w:t>
            </w:r>
            <w:r>
              <w:rPr>
                <w:rFonts w:ascii="仿宋_GB2312" w:hAnsi="Times New Roman" w:eastAsia="仿宋_GB2312"/>
                <w:color w:val="000000" w:themeColor="text1"/>
                <w:sz w:val="30"/>
                <w:szCs w:val="30"/>
                <w14:textFill>
                  <w14:solidFill>
                    <w14:schemeClr w14:val="tx1"/>
                  </w14:solidFill>
                </w14:textFill>
              </w:rPr>
              <w:t>公司从制度内涵、流程设计到行为规范全方位贯彻</w:t>
            </w:r>
            <w:r>
              <w:rPr>
                <w:rFonts w:hint="eastAsia" w:ascii="仿宋_GB2312" w:hAnsi="Times New Roman" w:eastAsia="仿宋_GB2312"/>
                <w:color w:val="000000" w:themeColor="text1"/>
                <w:sz w:val="30"/>
                <w:szCs w:val="30"/>
                <w14:textFill>
                  <w14:solidFill>
                    <w14:schemeClr w14:val="tx1"/>
                  </w14:solidFill>
                </w14:textFill>
              </w:rPr>
              <w:t>中国特色金融文化</w:t>
            </w:r>
            <w:r>
              <w:rPr>
                <w:rFonts w:ascii="仿宋_GB2312" w:hAnsi="Times New Roman" w:eastAsia="仿宋_GB2312"/>
                <w:color w:val="000000" w:themeColor="text1"/>
                <w:sz w:val="30"/>
                <w:szCs w:val="30"/>
                <w14:textFill>
                  <w14:solidFill>
                    <w14:schemeClr w14:val="tx1"/>
                  </w14:solidFill>
                </w14:textFill>
              </w:rPr>
              <w:t>核心价值观。在制度建设上，制定了详细的反洗钱和反欺诈制度体系，明确各</w:t>
            </w:r>
            <w:r>
              <w:rPr>
                <w:rFonts w:hint="eastAsia" w:ascii="仿宋_GB2312" w:hAnsi="Times New Roman" w:eastAsia="仿宋_GB2312"/>
                <w:color w:val="000000" w:themeColor="text1"/>
                <w:sz w:val="30"/>
                <w:szCs w:val="30"/>
                <w14:textFill>
                  <w14:solidFill>
                    <w14:schemeClr w14:val="tx1"/>
                  </w14:solidFill>
                </w14:textFill>
              </w:rPr>
              <w:t>部门各</w:t>
            </w:r>
            <w:r>
              <w:rPr>
                <w:rFonts w:ascii="仿宋_GB2312" w:hAnsi="Times New Roman" w:eastAsia="仿宋_GB2312"/>
                <w:color w:val="000000" w:themeColor="text1"/>
                <w:sz w:val="30"/>
                <w:szCs w:val="30"/>
                <w14:textFill>
                  <w14:solidFill>
                    <w14:schemeClr w14:val="tx1"/>
                  </w14:solidFill>
                </w14:textFill>
              </w:rPr>
              <w:t>岗位在防范金融风险中的职责，确保 “要依法合规，不违规违纪”。</w:t>
            </w:r>
            <w:r>
              <w:rPr>
                <w:rFonts w:hint="eastAsia" w:ascii="仿宋_GB2312" w:hAnsi="Times New Roman" w:eastAsia="仿宋_GB2312"/>
                <w:color w:val="000000" w:themeColor="text1"/>
                <w:sz w:val="30"/>
                <w:szCs w:val="30"/>
                <w14:textFill>
                  <w14:solidFill>
                    <w14:schemeClr w14:val="tx1"/>
                  </w14:solidFill>
                </w14:textFill>
              </w:rPr>
              <w:t>江西分公司风险合规部</w:t>
            </w:r>
            <w:r>
              <w:rPr>
                <w:rFonts w:ascii="仿宋_GB2312" w:hAnsi="Times New Roman" w:eastAsia="仿宋_GB2312"/>
                <w:color w:val="000000" w:themeColor="text1"/>
                <w:sz w:val="30"/>
                <w:szCs w:val="30"/>
                <w14:textFill>
                  <w14:solidFill>
                    <w14:schemeClr w14:val="tx1"/>
                  </w14:solidFill>
                </w14:textFill>
              </w:rPr>
              <w:t>在</w:t>
            </w:r>
            <w:r>
              <w:rPr>
                <w:rFonts w:hint="eastAsia" w:ascii="仿宋_GB2312" w:hAnsi="Times New Roman" w:eastAsia="仿宋_GB2312"/>
                <w:color w:val="000000" w:themeColor="text1"/>
                <w:sz w:val="30"/>
                <w:szCs w:val="30"/>
                <w14:textFill>
                  <w14:solidFill>
                    <w14:schemeClr w14:val="tx1"/>
                  </w14:solidFill>
                </w14:textFill>
              </w:rPr>
              <w:t>对</w:t>
            </w:r>
            <w:r>
              <w:rPr>
                <w:rFonts w:ascii="仿宋_GB2312" w:hAnsi="Times New Roman" w:eastAsia="仿宋_GB2312"/>
                <w:color w:val="000000" w:themeColor="text1"/>
                <w:sz w:val="30"/>
                <w:szCs w:val="30"/>
                <w14:textFill>
                  <w14:solidFill>
                    <w14:schemeClr w14:val="tx1"/>
                  </w14:solidFill>
                </w14:textFill>
              </w:rPr>
              <w:t>客户身份识别</w:t>
            </w:r>
            <w:r>
              <w:rPr>
                <w:rFonts w:hint="eastAsia" w:ascii="仿宋_GB2312" w:hAnsi="Times New Roman" w:eastAsia="仿宋_GB2312"/>
                <w:color w:val="000000" w:themeColor="text1"/>
                <w:sz w:val="30"/>
                <w:szCs w:val="30"/>
                <w14:textFill>
                  <w14:solidFill>
                    <w14:schemeClr w14:val="tx1"/>
                  </w14:solidFill>
                </w14:textFill>
              </w:rPr>
              <w:t>的</w:t>
            </w:r>
            <w:r>
              <w:rPr>
                <w:rFonts w:ascii="仿宋_GB2312" w:hAnsi="Times New Roman" w:eastAsia="仿宋_GB2312"/>
                <w:color w:val="000000" w:themeColor="text1"/>
                <w:sz w:val="30"/>
                <w:szCs w:val="30"/>
                <w14:textFill>
                  <w14:solidFill>
                    <w14:schemeClr w14:val="tx1"/>
                  </w14:solidFill>
                </w14:textFill>
              </w:rPr>
              <w:t>流程中，严格按照监管要求进行多环节、多渠道的身份核实，有效遏制了非法资金流入保险领域。在行为规范方面，通过定期开展职业道德培训和案例警示教育，规范员工在展业、理赔等环节的言行举止，使员工时刻牢记 “勤勉敬业，不消极懈怠” 的要求，以积极主动的态度为客户提供优质服务。</w:t>
            </w:r>
            <w:r>
              <w:rPr>
                <w:rFonts w:hint="eastAsia" w:ascii="仿宋_GB2312" w:hAnsi="Times New Roman" w:eastAsia="仿宋_GB2312"/>
                <w:color w:val="000000" w:themeColor="text1"/>
                <w:sz w:val="30"/>
                <w:szCs w:val="30"/>
                <w14:textFill>
                  <w14:solidFill>
                    <w14:schemeClr w14:val="tx1"/>
                  </w14:solidFill>
                </w14:textFill>
              </w:rPr>
              <w:t>在2024年10月结束的“江西省金融行业中国特色金融文化”演讲比赛中，江西大地保险选送的选手陈力娇从赣州经过层层选拔，力压群雄，最终一举夺得决赛冠军，为金融文化价值观与企业发展价值观的深度融合夯实了根基。</w:t>
            </w:r>
          </w:p>
          <w:p>
            <w:pPr>
              <w:pStyle w:val="2"/>
              <w:rPr>
                <w:rFonts w:ascii="仿宋_GB2312" w:eastAsia="仿宋_GB2312"/>
                <w:bCs/>
                <w:color w:val="000000" w:themeColor="text1"/>
                <w:sz w:val="30"/>
                <w:szCs w:val="30"/>
                <w14:textFill>
                  <w14:solidFill>
                    <w14:schemeClr w14:val="tx1"/>
                  </w14:solidFill>
                </w14:textFill>
              </w:rPr>
            </w:pPr>
            <w:r>
              <w:rPr>
                <w:rFonts w:ascii="仿宋_GB2312" w:hAnsi="Times New Roman" w:eastAsia="仿宋_GB2312"/>
                <w:color w:val="000000" w:themeColor="text1"/>
                <w:sz w:val="30"/>
                <w:szCs w:val="30"/>
                <w14:textFill>
                  <w14:solidFill>
                    <w14:schemeClr w14:val="tx1"/>
                  </w14:solidFill>
                </w14:textFill>
              </w:rPr>
              <w:t>中国大地保险江西分公司通过将</w:t>
            </w:r>
            <w:r>
              <w:rPr>
                <w:rFonts w:hint="eastAsia" w:ascii="仿宋_GB2312" w:hAnsi="Times New Roman" w:eastAsia="仿宋_GB2312"/>
                <w:color w:val="000000" w:themeColor="text1"/>
                <w:sz w:val="30"/>
                <w:szCs w:val="30"/>
                <w14:textFill>
                  <w14:solidFill>
                    <w14:schemeClr w14:val="tx1"/>
                  </w14:solidFill>
                </w14:textFill>
              </w:rPr>
              <w:t>公司</w:t>
            </w:r>
            <w:r>
              <w:rPr>
                <w:rFonts w:ascii="仿宋_GB2312" w:hAnsi="Times New Roman" w:eastAsia="仿宋_GB2312"/>
                <w:color w:val="000000" w:themeColor="text1"/>
                <w:sz w:val="30"/>
                <w:szCs w:val="30"/>
                <w14:textFill>
                  <w14:solidFill>
                    <w14:schemeClr w14:val="tx1"/>
                  </w14:solidFill>
                </w14:textFill>
              </w:rPr>
              <w:t>核心价值观与</w:t>
            </w:r>
            <w:r>
              <w:rPr>
                <w:rFonts w:hint="eastAsia" w:ascii="仿宋_GB2312" w:hAnsi="Times New Roman" w:eastAsia="仿宋_GB2312"/>
                <w:color w:val="000000" w:themeColor="text1"/>
                <w:sz w:val="30"/>
                <w:szCs w:val="30"/>
                <w14:textFill>
                  <w14:solidFill>
                    <w14:schemeClr w14:val="tx1"/>
                  </w14:solidFill>
                </w14:textFill>
              </w:rPr>
              <w:t>中国特色金融文化</w:t>
            </w:r>
            <w:r>
              <w:rPr>
                <w:rFonts w:ascii="仿宋_GB2312" w:hAnsi="Times New Roman" w:eastAsia="仿宋_GB2312"/>
                <w:color w:val="000000" w:themeColor="text1"/>
                <w:sz w:val="30"/>
                <w:szCs w:val="30"/>
                <w14:textFill>
                  <w14:solidFill>
                    <w14:schemeClr w14:val="tx1"/>
                  </w14:solidFill>
                </w14:textFill>
              </w:rPr>
              <w:t>有机结合并贯穿于</w:t>
            </w:r>
            <w:r>
              <w:rPr>
                <w:rFonts w:hint="eastAsia" w:ascii="仿宋_GB2312" w:hAnsi="Times New Roman" w:eastAsia="仿宋_GB2312"/>
                <w:color w:val="000000" w:themeColor="text1"/>
                <w:sz w:val="30"/>
                <w:szCs w:val="30"/>
                <w14:textFill>
                  <w14:solidFill>
                    <w14:schemeClr w14:val="tx1"/>
                  </w14:solidFill>
                </w14:textFill>
              </w:rPr>
              <w:t>日常</w:t>
            </w:r>
            <w:r>
              <w:rPr>
                <w:rFonts w:ascii="仿宋_GB2312" w:hAnsi="Times New Roman" w:eastAsia="仿宋_GB2312"/>
                <w:color w:val="000000" w:themeColor="text1"/>
                <w:sz w:val="30"/>
                <w:szCs w:val="30"/>
                <w14:textFill>
                  <w14:solidFill>
                    <w14:schemeClr w14:val="tx1"/>
                  </w14:solidFill>
                </w14:textFill>
              </w:rPr>
              <w:t>运营管理的各个环节，打造出一支思想统一、行为规范、业务精湛、品德高尚的先进集体。这支</w:t>
            </w:r>
            <w:r>
              <w:rPr>
                <w:rFonts w:hint="eastAsia" w:ascii="仿宋_GB2312" w:hAnsi="Times New Roman" w:eastAsia="仿宋_GB2312"/>
                <w:color w:val="000000" w:themeColor="text1"/>
                <w:sz w:val="30"/>
                <w:szCs w:val="30"/>
                <w14:textFill>
                  <w14:solidFill>
                    <w14:schemeClr w14:val="tx1"/>
                  </w14:solidFill>
                </w14:textFill>
              </w:rPr>
              <w:t>队伍在江</w:t>
            </w:r>
            <w:r>
              <w:rPr>
                <w:rFonts w:ascii="仿宋_GB2312" w:hAnsi="Times New Roman" w:eastAsia="仿宋_GB2312"/>
                <w:color w:val="000000" w:themeColor="text1"/>
                <w:sz w:val="30"/>
                <w:szCs w:val="30"/>
                <w14:textFill>
                  <w14:solidFill>
                    <w14:schemeClr w14:val="tx1"/>
                  </w14:solidFill>
                </w14:textFill>
              </w:rPr>
              <w:t>西保险市场中</w:t>
            </w:r>
            <w:r>
              <w:rPr>
                <w:rFonts w:hint="eastAsia" w:ascii="仿宋_GB2312" w:hAnsi="Times New Roman" w:eastAsia="仿宋_GB2312"/>
                <w:color w:val="000000" w:themeColor="text1"/>
                <w:sz w:val="30"/>
                <w:szCs w:val="30"/>
                <w14:textFill>
                  <w14:solidFill>
                    <w14:schemeClr w14:val="tx1"/>
                  </w14:solidFill>
                </w14:textFill>
              </w:rPr>
              <w:t>拼搏奋进</w:t>
            </w:r>
            <w:r>
              <w:rPr>
                <w:rFonts w:ascii="仿宋_GB2312" w:hAnsi="Times New Roman" w:eastAsia="仿宋_GB2312"/>
                <w:color w:val="000000" w:themeColor="text1"/>
                <w:sz w:val="30"/>
                <w:szCs w:val="30"/>
                <w14:textFill>
                  <w14:solidFill>
                    <w14:schemeClr w14:val="tx1"/>
                  </w14:solidFill>
                </w14:textFill>
              </w:rPr>
              <w:t>，不仅为公司的可持续发展奠定了坚实基础，更</w:t>
            </w:r>
            <w:r>
              <w:rPr>
                <w:rFonts w:hint="eastAsia" w:ascii="仿宋_GB2312" w:hAnsi="Times New Roman" w:eastAsia="仿宋_GB2312"/>
                <w:color w:val="000000" w:themeColor="text1"/>
                <w:sz w:val="30"/>
                <w:szCs w:val="30"/>
                <w14:textFill>
                  <w14:solidFill>
                    <w14:schemeClr w14:val="tx1"/>
                  </w14:solidFill>
                </w14:textFill>
              </w:rPr>
              <w:t>在</w:t>
            </w:r>
            <w:r>
              <w:rPr>
                <w:rFonts w:ascii="仿宋_GB2312" w:hAnsi="Times New Roman" w:eastAsia="仿宋_GB2312"/>
                <w:color w:val="000000" w:themeColor="text1"/>
                <w:sz w:val="30"/>
                <w:szCs w:val="30"/>
                <w14:textFill>
                  <w14:solidFill>
                    <w14:schemeClr w14:val="tx1"/>
                  </w14:solidFill>
                </w14:textFill>
              </w:rPr>
              <w:t>行业</w:t>
            </w:r>
            <w:r>
              <w:rPr>
                <w:rFonts w:hint="eastAsia" w:ascii="仿宋_GB2312" w:hAnsi="Times New Roman" w:eastAsia="仿宋_GB2312"/>
                <w:color w:val="000000" w:themeColor="text1"/>
                <w:sz w:val="30"/>
                <w:szCs w:val="30"/>
                <w14:textFill>
                  <w14:solidFill>
                    <w14:schemeClr w14:val="tx1"/>
                  </w14:solidFill>
                </w14:textFill>
              </w:rPr>
              <w:t>及系统内</w:t>
            </w:r>
            <w:r>
              <w:rPr>
                <w:rFonts w:ascii="仿宋_GB2312" w:hAnsi="Times New Roman" w:eastAsia="仿宋_GB2312"/>
                <w:color w:val="000000" w:themeColor="text1"/>
                <w:sz w:val="30"/>
                <w:szCs w:val="30"/>
                <w14:textFill>
                  <w14:solidFill>
                    <w14:schemeClr w14:val="tx1"/>
                  </w14:solidFill>
                </w14:textFill>
              </w:rPr>
              <w:t>树立了良好的典范形象，引领</w:t>
            </w:r>
            <w:r>
              <w:rPr>
                <w:rFonts w:hint="eastAsia" w:ascii="仿宋_GB2312" w:hAnsi="Times New Roman" w:eastAsia="仿宋_GB2312"/>
                <w:color w:val="000000" w:themeColor="text1"/>
                <w:sz w:val="30"/>
                <w:szCs w:val="30"/>
                <w14:textFill>
                  <w14:solidFill>
                    <w14:schemeClr w14:val="tx1"/>
                  </w14:solidFill>
                </w14:textFill>
              </w:rPr>
              <w:t>了</w:t>
            </w:r>
            <w:r>
              <w:rPr>
                <w:rFonts w:ascii="仿宋_GB2312" w:hAnsi="Times New Roman" w:eastAsia="仿宋_GB2312"/>
                <w:color w:val="000000" w:themeColor="text1"/>
                <w:sz w:val="30"/>
                <w:szCs w:val="30"/>
                <w14:textFill>
                  <w14:solidFill>
                    <w14:schemeClr w14:val="tx1"/>
                  </w14:solidFill>
                </w14:textFill>
              </w:rPr>
              <w:t>金融文化建设与</w:t>
            </w:r>
            <w:r>
              <w:rPr>
                <w:rFonts w:hint="eastAsia" w:ascii="仿宋_GB2312" w:hAnsi="Times New Roman" w:eastAsia="仿宋_GB2312"/>
                <w:color w:val="000000" w:themeColor="text1"/>
                <w:sz w:val="30"/>
                <w:szCs w:val="30"/>
                <w14:textFill>
                  <w14:solidFill>
                    <w14:schemeClr w14:val="tx1"/>
                  </w14:solidFill>
                </w14:textFill>
              </w:rPr>
              <w:t>高质量</w:t>
            </w:r>
            <w:r>
              <w:rPr>
                <w:rFonts w:ascii="仿宋_GB2312" w:hAnsi="Times New Roman" w:eastAsia="仿宋_GB2312"/>
                <w:color w:val="000000" w:themeColor="text1"/>
                <w:sz w:val="30"/>
                <w:szCs w:val="30"/>
                <w14:textFill>
                  <w14:solidFill>
                    <w14:schemeClr w14:val="tx1"/>
                  </w14:solidFill>
                </w14:textFill>
              </w:rPr>
              <w:t>发展的新潮流。</w:t>
            </w:r>
          </w:p>
          <w:p>
            <w:pPr>
              <w:spacing w:line="560" w:lineRule="exact"/>
              <w:ind w:firstLine="5100" w:firstLineChars="1700"/>
              <w:rPr>
                <w:rFonts w:ascii="仿宋_GB2312" w:eastAsia="仿宋_GB2312"/>
                <w:bCs/>
                <w:color w:val="000000" w:themeColor="text1"/>
                <w:sz w:val="30"/>
                <w:szCs w:val="30"/>
                <w14:textFill>
                  <w14:solidFill>
                    <w14:schemeClr w14:val="tx1"/>
                  </w14:solidFill>
                </w14:textFill>
              </w:rPr>
            </w:pPr>
          </w:p>
          <w:p>
            <w:pPr>
              <w:spacing w:line="560" w:lineRule="exact"/>
              <w:ind w:firstLine="5100" w:firstLineChars="1700"/>
              <w:rPr>
                <w:rFonts w:ascii="仿宋_GB2312" w:eastAsia="仿宋_GB2312"/>
                <w:bCs/>
                <w:color w:val="000000" w:themeColor="text1"/>
                <w:sz w:val="30"/>
                <w:szCs w:val="30"/>
                <w14:textFill>
                  <w14:solidFill>
                    <w14:schemeClr w14:val="tx1"/>
                  </w14:solidFill>
                </w14:textFill>
              </w:rPr>
            </w:pPr>
          </w:p>
          <w:p>
            <w:pPr>
              <w:spacing w:line="560" w:lineRule="exact"/>
              <w:ind w:firstLine="5100" w:firstLineChars="1700"/>
              <w:rPr>
                <w:rFonts w:ascii="仿宋_GB2312" w:eastAsia="仿宋_GB2312"/>
                <w:bCs/>
                <w:color w:val="000000" w:themeColor="text1"/>
                <w:sz w:val="30"/>
                <w:szCs w:val="30"/>
                <w14:textFill>
                  <w14:solidFill>
                    <w14:schemeClr w14:val="tx1"/>
                  </w14:solidFill>
                </w14:textFill>
              </w:rPr>
            </w:pPr>
            <w:r>
              <w:rPr>
                <w:rFonts w:hint="eastAsia" w:ascii="仿宋_GB2312" w:eastAsia="仿宋_GB2312"/>
                <w:bCs/>
                <w:color w:val="000000" w:themeColor="text1"/>
                <w:sz w:val="30"/>
                <w:szCs w:val="30"/>
                <w14:textFill>
                  <w14:solidFill>
                    <w14:schemeClr w14:val="tx1"/>
                  </w14:solidFill>
                </w14:textFill>
              </w:rPr>
              <w:t>盖　章</w:t>
            </w:r>
          </w:p>
          <w:p>
            <w:pPr>
              <w:jc w:val="center"/>
              <w:rPr>
                <w:rFonts w:ascii="仿宋_GB2312" w:eastAsia="仿宋_GB2312"/>
                <w:bCs/>
                <w:color w:val="000000" w:themeColor="text1"/>
                <w:sz w:val="30"/>
                <w:szCs w:val="30"/>
                <w14:textFill>
                  <w14:solidFill>
                    <w14:schemeClr w14:val="tx1"/>
                  </w14:solidFill>
                </w14:textFill>
              </w:rPr>
            </w:pPr>
            <w:r>
              <w:rPr>
                <w:rFonts w:hint="eastAsia" w:ascii="仿宋_GB2312" w:eastAsia="仿宋_GB2312"/>
                <w:bCs/>
                <w:color w:val="000000" w:themeColor="text1"/>
                <w:sz w:val="30"/>
                <w:szCs w:val="30"/>
                <w14:textFill>
                  <w14:solidFill>
                    <w14:schemeClr w14:val="tx1"/>
                  </w14:solidFill>
                </w14:textFill>
              </w:rPr>
              <w:t xml:space="preserve">                      2024年12月18日</w:t>
            </w:r>
          </w:p>
        </w:tc>
      </w:tr>
    </w:tbl>
    <w:p>
      <w:pPr>
        <w:rPr>
          <w:rFonts w:hint="eastAsia" w:ascii="黑体" w:hAnsi="黑体" w:eastAsia="黑体" w:cs="仿宋_GB2312"/>
          <w:sz w:val="32"/>
          <w:szCs w:val="32"/>
        </w:rPr>
      </w:pPr>
    </w:p>
    <w:p>
      <w:pPr>
        <w:pStyle w:val="2"/>
        <w:ind w:firstLine="0"/>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kzN2M1OTE4OGEyODVkMzcwNDJmNjliMDA2MTUzOTUifQ=="/>
  </w:docVars>
  <w:rsids>
    <w:rsidRoot w:val="54556C69"/>
    <w:rsid w:val="00010735"/>
    <w:rsid w:val="00041FFF"/>
    <w:rsid w:val="001662C7"/>
    <w:rsid w:val="002442B5"/>
    <w:rsid w:val="00302EEA"/>
    <w:rsid w:val="00367122"/>
    <w:rsid w:val="0049668B"/>
    <w:rsid w:val="00714931"/>
    <w:rsid w:val="007A79D9"/>
    <w:rsid w:val="008409C4"/>
    <w:rsid w:val="008E2A74"/>
    <w:rsid w:val="009428F2"/>
    <w:rsid w:val="00CA453D"/>
    <w:rsid w:val="00F20812"/>
    <w:rsid w:val="056C5306"/>
    <w:rsid w:val="05BD0878"/>
    <w:rsid w:val="0E325B41"/>
    <w:rsid w:val="234E4C1A"/>
    <w:rsid w:val="238B760E"/>
    <w:rsid w:val="279B5FFD"/>
    <w:rsid w:val="2EB614F9"/>
    <w:rsid w:val="42345D95"/>
    <w:rsid w:val="44D710BB"/>
    <w:rsid w:val="46CD6454"/>
    <w:rsid w:val="481A04BE"/>
    <w:rsid w:val="54556C69"/>
    <w:rsid w:val="65A61170"/>
    <w:rsid w:val="6AD46BCB"/>
    <w:rsid w:val="6BD02112"/>
    <w:rsid w:val="74C656E5"/>
    <w:rsid w:val="75265DA9"/>
    <w:rsid w:val="7EFA6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1"/>
    <w:unhideWhenUsed/>
    <w:qFormat/>
    <w:uiPriority w:val="0"/>
    <w:pPr>
      <w:widowControl w:val="0"/>
      <w:spacing w:line="560" w:lineRule="exact"/>
      <w:ind w:firstLine="643"/>
      <w:jc w:val="both"/>
      <w:outlineLvl w:val="1"/>
    </w:pPr>
    <w:rPr>
      <w:rFonts w:ascii="黑体" w:hAnsi="黑体" w:eastAsia="黑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237</Words>
  <Characters>1355</Characters>
  <Lines>11</Lines>
  <Paragraphs>3</Paragraphs>
  <TotalTime>1</TotalTime>
  <ScaleCrop>false</ScaleCrop>
  <LinksUpToDate>false</LinksUpToDate>
  <CharactersWithSpaces>1589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2024-12-18T02:38:00Z</dcterms:created>
  <dc:creator>企业用户_1040921073</dc:creator>
  <cp:lastModifiedBy>33718</cp:lastModifiedBy>
  <dcterms:modified xsi:type="dcterms:W3CDTF">2024-12-19T02:16:36Z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B522A7D29C0D45469A74A6D072B67E63</vt:lpwstr>
  </property>
</Properties>
</file>