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附件1</w:t>
      </w:r>
    </w:p>
    <w:p>
      <w:pPr>
        <w:pStyle w:val="2"/>
        <w:bidi w:val="0"/>
        <w:jc w:val="center"/>
        <w:rPr>
          <w:rFonts w:hint="eastAsia"/>
          <w:lang w:val="en-US" w:eastAsia="zh-CN"/>
        </w:rPr>
      </w:pPr>
      <w:r>
        <w:rPr>
          <w:rFonts w:hint="eastAsia"/>
          <w:lang w:val="en-US" w:eastAsia="zh-CN"/>
        </w:rPr>
        <w:t>全省保险业培育弘扬金融文化</w:t>
      </w:r>
    </w:p>
    <w:p>
      <w:pPr>
        <w:pStyle w:val="2"/>
        <w:bidi w:val="0"/>
        <w:jc w:val="center"/>
        <w:rPr>
          <w:rFonts w:hint="eastAsia"/>
          <w:lang w:val="en-US" w:eastAsia="zh-CN"/>
        </w:rPr>
      </w:pPr>
      <w:r>
        <w:rPr>
          <w:rFonts w:hint="eastAsia"/>
          <w:lang w:val="en-US" w:eastAsia="zh-CN"/>
        </w:rPr>
        <w:t>先进集体申报表</w:t>
      </w:r>
    </w:p>
    <w:tbl>
      <w:tblPr>
        <w:tblStyle w:val="4"/>
        <w:tblW w:w="85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2080"/>
        <w:gridCol w:w="1681"/>
        <w:gridCol w:w="2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9" w:type="dxa"/>
            <w:vAlign w:val="top"/>
          </w:tcPr>
          <w:p>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机构名称</w:t>
            </w:r>
          </w:p>
        </w:tc>
        <w:tc>
          <w:tcPr>
            <w:tcW w:w="6667" w:type="dxa"/>
            <w:gridSpan w:val="3"/>
            <w:vAlign w:val="top"/>
          </w:tcPr>
          <w:p>
            <w:pPr>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中国太平洋人寿保险股份有限公司江西分公司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9" w:type="dxa"/>
            <w:vAlign w:val="top"/>
          </w:tcPr>
          <w:p>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联系人姓名</w:t>
            </w:r>
          </w:p>
        </w:tc>
        <w:tc>
          <w:tcPr>
            <w:tcW w:w="2080" w:type="dxa"/>
            <w:vAlign w:val="top"/>
          </w:tcPr>
          <w:p>
            <w:pPr>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万鑫鑫</w:t>
            </w:r>
          </w:p>
        </w:tc>
        <w:tc>
          <w:tcPr>
            <w:tcW w:w="1681" w:type="dxa"/>
            <w:vAlign w:val="top"/>
          </w:tcPr>
          <w:p>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联系电话</w:t>
            </w:r>
          </w:p>
        </w:tc>
        <w:tc>
          <w:tcPr>
            <w:tcW w:w="2906" w:type="dxa"/>
            <w:vAlign w:val="top"/>
          </w:tcPr>
          <w:p>
            <w:pPr>
              <w:jc w:val="center"/>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0791-86265958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9" w:type="dxa"/>
            <w:vAlign w:val="top"/>
          </w:tcPr>
          <w:p>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通讯地址</w:t>
            </w:r>
          </w:p>
        </w:tc>
        <w:tc>
          <w:tcPr>
            <w:tcW w:w="6667" w:type="dxa"/>
            <w:gridSpan w:val="3"/>
            <w:vAlign w:val="top"/>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江西省南昌市红谷滩区赣江南大道2788号太平洋大厦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7" w:hRule="atLeast"/>
        </w:trPr>
        <w:tc>
          <w:tcPr>
            <w:tcW w:w="1889" w:type="dxa"/>
            <w:vAlign w:val="center"/>
          </w:tcPr>
          <w:p>
            <w:pPr>
              <w:jc w:val="center"/>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事迹材料</w:t>
            </w:r>
          </w:p>
        </w:tc>
        <w:tc>
          <w:tcPr>
            <w:tcW w:w="6667" w:type="dxa"/>
            <w:gridSpan w:val="3"/>
            <w:vAlign w:val="top"/>
          </w:tcPr>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560" w:firstLineChars="200"/>
              <w:jc w:val="both"/>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中国太保寿险江西分公司积极响应保险行业协会的号召，深入贯彻习近平总书记关于金融工作的重要论述，并紧密围绕公司“诚信天下，稳健一生，追求卓越，创新共赢”的核心价值观，迅速行动，第一时间组织成立了专项工作小组。紧接着，公司制定并下发了详尽的实施方案--《中国太平洋人寿保险股份有限公司江西分公司关于培育和弘扬中国特色金融文化的实施方案》。此方案旨在确保各项学习、宣传动作得以有效执行，并系统性地推动中国特色金融文化的深入普及。该实施方案不仅清晰地界定了工作目标，即通过一系列系统学习和实践活动，让中国特色金融文化真正深入人心，进而成为指导公司各项工作的核心价值观和行为准则。同时，方案还精心规划了时间安排，确保每一项工作都能按照既定节奏有序推进，既不急于求成，也不拖延懈怠。在责任分工方面，方案将各项任务细化到了具体部门和个人，确保了责任到人，形成了责任清晰、分工明确的工作体系。这样，不仅提高了工作效率，还增强了团队成员的责任感和使命感。此外，实施方案还提出了具体而详尽的要求，涵盖了学习内容、宣传方式、实践活动等多个方面。这些要求既注重理论学习的深度和广度，又强调实践活动的针对性和实效性，确保了各项学习、宣传活动能够有序、有效地开展，并真正取得实效</w:t>
            </w:r>
            <w:r>
              <w:rPr>
                <w:rFonts w:hint="eastAsia" w:ascii="仿宋_GB2312" w:hAnsi="仿宋_GB2312" w:eastAsia="仿宋_GB2312" w:cs="仿宋_GB2312"/>
                <w:sz w:val="28"/>
                <w:szCs w:val="28"/>
                <w:highlight w:val="none"/>
                <w:lang w:val="en-US" w:eastAsia="zh-CN"/>
              </w:rPr>
              <w:t>。同时，各级分支机构也积极响应，纷纷成立了相应的推动小组，这些小组在总公司的统一指导下，结合各自地区的实际情况，制定了更为具体、更具操作性的工作计划，形成了上下联动、齐抓共管的良好工作格局。这样的工作机制不仅增强了公司内部的凝聚力和执行力，还为中国特色金融文化的深入普及奠定了坚实的基础。</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600" w:firstLineChars="200"/>
              <w:jc w:val="both"/>
              <w:textAlignment w:val="auto"/>
              <w:rPr>
                <w:rFonts w:hint="eastAsia" w:ascii="仿宋_GB2312" w:hAnsi="仿宋_GB2312" w:eastAsia="仿宋_GB2312" w:cs="仿宋_GB2312"/>
                <w:sz w:val="30"/>
                <w:szCs w:val="30"/>
                <w:highlight w:val="none"/>
                <w:vertAlign w:val="baseline"/>
                <w:lang w:val="en-US" w:eastAsia="zh-CN"/>
              </w:rPr>
            </w:pPr>
            <w:r>
              <w:rPr>
                <w:rFonts w:hint="eastAsia" w:ascii="仿宋_GB2312" w:hAnsi="仿宋_GB2312" w:eastAsia="仿宋_GB2312" w:cs="仿宋_GB2312"/>
                <w:sz w:val="30"/>
                <w:szCs w:val="30"/>
                <w:vertAlign w:val="baseline"/>
                <w:lang w:val="en-US" w:eastAsia="zh-CN"/>
              </w:rPr>
              <w:t>党委中心组研讨学习会上，分公司党委成员及下属党支部围绕“五个专题”进行了深入研讨。他们结合公司实际，从理论到实践，从过去到未来，全方位、多角度地剖析了“五要五不”的内涵和意义。大家一致认为</w:t>
            </w:r>
            <w:r>
              <w:rPr>
                <w:rFonts w:hint="eastAsia" w:ascii="仿宋_GB2312" w:hAnsi="仿宋_GB2312" w:eastAsia="仿宋_GB2312" w:cs="仿宋_GB2312"/>
                <w:sz w:val="30"/>
                <w:szCs w:val="30"/>
                <w:highlight w:val="none"/>
                <w:vertAlign w:val="baseline"/>
                <w:lang w:val="en-US" w:eastAsia="zh-CN"/>
              </w:rPr>
              <w:t>，诚实守信是企业生存和发展的基石，必须始终坚守；勤勉尽责是职业道德的基本要求，必须贯穿于工作的始终；以客户需求为中心，为客户提供“责任、智慧、温度”的太保服务和专业的保险保障，必须时刻放在心上；合规经营是企业稳健发展的保障，必须严格遵守，只有合规经营，才可持续发展；勇于创新则是公司持续发展的动力源泉，必须不断探索和实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600" w:firstLineChars="200"/>
              <w:jc w:val="both"/>
              <w:textAlignment w:val="auto"/>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为了将“五要五不”理念深入人心，公司还举办了全省中国特色金融文化主题演讲比赛。来自全省各地的优秀员工结合自己的工作实际和亲身经历，用生动的语言和真挚的情感，深情讲述了对“五要五不”的理解和感悟。这些演讲不仅展现了员工们的专业素养和精神风貌，更激发了大家对践行“五要五不”的强烈共鸣和坚定信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600" w:firstLineChars="200"/>
              <w:jc w:val="both"/>
              <w:textAlignment w:val="auto"/>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高管示范学全司巡讲团深入各地市中支开展宣讲活动。高管们的言传身教不仅让员工们对“五要五不”有了更加直观和深刻的认识，更激发了大家践行这一理念的积极性和主动性。此次活动不仅提升了员工对中国特色金融文化的认识和理解，还促进了金融文化理念在日常工作中的融合应用。在公司内部，诚实守信、勤勉尽责、客户至上、合规经营和勇于创新已经成为全体员工共同遵循的行为准则。这些理念不仅体现在公司的规章制度和业务流程中，更融入了员工们的日常工作和生活中。</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600" w:firstLineChars="200"/>
              <w:jc w:val="both"/>
              <w:textAlignment w:val="auto"/>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sz w:val="30"/>
                <w:szCs w:val="30"/>
                <w:highlight w:val="none"/>
                <w:vertAlign w:val="baseline"/>
                <w:lang w:val="en-US" w:eastAsia="zh-CN"/>
              </w:rPr>
              <w:t>在客户服务方面，公司始终秉持以客户需求为中心的理念，强化以人民为中心的发展宗旨，不断提升服务质量。分公司新班子持续强化客户导向思维，在各级会议上反复强调“以客户为出发点”，任何未从客户角度出发的工作部署均不予通过。全面优化客户服务体验，打造“责任、智慧、温度”的理赔服务体系，公司</w:t>
            </w:r>
            <w:r>
              <w:rPr>
                <w:rFonts w:hint="eastAsia" w:ascii="仿宋_GB2312" w:hAnsi="仿宋_GB2312" w:eastAsia="仿宋_GB2312" w:cs="仿宋_GB2312"/>
                <w:b w:val="0"/>
                <w:bCs w:val="0"/>
                <w:sz w:val="30"/>
                <w:szCs w:val="30"/>
                <w:highlight w:val="none"/>
                <w:lang w:val="en-US" w:eastAsia="zh-CN"/>
              </w:rPr>
              <w:t>组</w:t>
            </w:r>
            <w:r>
              <w:rPr>
                <w:rFonts w:hint="eastAsia" w:ascii="仿宋_GB2312" w:hAnsi="仿宋_GB2312" w:eastAsia="仿宋_GB2312" w:cs="仿宋_GB2312"/>
                <w:b w:val="0"/>
                <w:bCs w:val="0"/>
                <w:sz w:val="30"/>
                <w:szCs w:val="30"/>
                <w:lang w:val="en-US" w:eastAsia="zh-CN"/>
              </w:rPr>
              <w:t>建了“诚信服务大使”队伍，为客户提供上门服务。推出“诚信赔”服务和线上赔服务，优化理赔流程，提升理赔时效。推行“一站一次一平台”的服务模式，疏通服务流程堵点、痛点。其中实体柜面以PAD、二维码为载体，构建客户与后台直连的端到端的极简服务模式，支持保全、理赔、投诉一站式服务受理，为客户提供坐享式服务，目前已完成全省推广，PAD、二维码的日均替代率达到了60%，客户满意度100%。同时，公司还积极开展客户教育活动，提高客户的金融素养和风险意识，帮助客户更好地了解保险产品和市场动态。</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600" w:firstLineChars="200"/>
              <w:jc w:val="both"/>
              <w:textAlignment w:val="auto"/>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在服务民生方面，</w:t>
            </w:r>
            <w:r>
              <w:rPr>
                <w:rFonts w:hint="eastAsia" w:ascii="仿宋_GB2312" w:hAnsi="仿宋_GB2312" w:eastAsia="仿宋_GB2312" w:cs="仿宋_GB2312"/>
                <w:sz w:val="30"/>
                <w:szCs w:val="30"/>
                <w:vertAlign w:val="baseline"/>
                <w:lang w:val="en-US" w:eastAsia="zh-CN"/>
              </w:rPr>
              <w:t>公司</w:t>
            </w:r>
            <w:r>
              <w:rPr>
                <w:rFonts w:hint="eastAsia" w:ascii="仿宋_GB2312" w:hAnsi="仿宋_GB2312" w:eastAsia="仿宋_GB2312" w:cs="仿宋_GB2312"/>
                <w:b w:val="0"/>
                <w:bCs w:val="0"/>
                <w:sz w:val="30"/>
                <w:szCs w:val="30"/>
                <w:lang w:val="en-US" w:eastAsia="zh-CN"/>
              </w:rPr>
              <w:t>推动“大病保险”、“惠萍保”等健康保险产品，迭代“无忧管家”、“太保蓝本”等健康管理服务，促进商业健康保险与健康管理深度融合。自 2017 年长护试点以来，三次中标上饶市长期护理保险服务项目，经历了从职工试点到居民扩面的全阶段。公司围绕上饶长护项目精耕细作，为上饶市长护制度试点落地了本地化改造的评估标准、搭建了上饶的长期护理保险展厅、制作了上饶长护宣传视频等一系列服务。我司秉承效益优先、专业致胜的理念，通过诚信做人、全力做事、细致高效的优质服务，赢得了政府、客户和社会各界的一致好评。</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600" w:firstLineChars="200"/>
              <w:jc w:val="both"/>
              <w:textAlignment w:val="auto"/>
              <w:rPr>
                <w:rFonts w:hint="eastAsia" w:ascii="仿宋_GB2312" w:hAnsi="仿宋_GB2312" w:eastAsia="仿宋_GB2312" w:cs="仿宋_GB2312"/>
                <w:sz w:val="30"/>
                <w:szCs w:val="30"/>
                <w:vertAlign w:val="baseline"/>
                <w:lang w:val="en-US" w:eastAsia="zh-CN"/>
              </w:rPr>
            </w:pPr>
            <w:r>
              <w:rPr>
                <w:rFonts w:hint="default" w:ascii="仿宋_GB2312" w:hAnsi="仿宋_GB2312" w:eastAsia="仿宋_GB2312" w:cs="仿宋_GB2312"/>
                <w:b w:val="0"/>
                <w:bCs w:val="0"/>
                <w:sz w:val="30"/>
                <w:szCs w:val="30"/>
                <w:lang w:val="en-US" w:eastAsia="zh-CN"/>
              </w:rPr>
              <w:t>持续推进“我为群众办实事”，服务乡村全面振兴</w:t>
            </w:r>
            <w:r>
              <w:rPr>
                <w:rFonts w:hint="eastAsia" w:ascii="仿宋_GB2312" w:hAnsi="仿宋_GB2312" w:eastAsia="仿宋_GB2312" w:cs="仿宋_GB2312"/>
                <w:b w:val="0"/>
                <w:bCs w:val="0"/>
                <w:sz w:val="30"/>
                <w:szCs w:val="30"/>
                <w:lang w:val="en-US" w:eastAsia="zh-CN"/>
              </w:rPr>
              <w:t>。</w:t>
            </w:r>
            <w:r>
              <w:rPr>
                <w:rFonts w:hint="eastAsia" w:ascii="仿宋_GB2312" w:hAnsi="仿宋_GB2312" w:eastAsia="仿宋_GB2312" w:cs="仿宋_GB2312"/>
                <w:sz w:val="30"/>
                <w:szCs w:val="30"/>
                <w:vertAlign w:val="baseline"/>
                <w:lang w:val="en-US" w:eastAsia="zh-CN"/>
              </w:rPr>
              <w:t>2024年，公司在赣州鹅婆村、新余车田村等地划拨帮扶资金，助力帮扶村富硒水稻、洋江萝卜等特色产业发展，并投入资金完善基础设施，如安装路灯、改造电线线路、修缮水渠道路。同时，捐赠办学用品等支持教育事业。全年共申请拨付37万元，推动对口帮扶村重点项目落地与工作队日常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600" w:firstLineChars="200"/>
              <w:jc w:val="both"/>
              <w:textAlignment w:val="auto"/>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在合规经营方面，公司始终坚守合规底线，持续完善内部治理结构，强化警示教育，严肃问责追责，强化合规风控。</w:t>
            </w:r>
            <w:r>
              <w:rPr>
                <w:rFonts w:hint="eastAsia" w:ascii="仿宋_GB2312" w:hAnsi="仿宋_GB2312" w:eastAsia="仿宋_GB2312" w:cs="仿宋_GB2312"/>
                <w:b w:val="0"/>
                <w:bCs w:val="0"/>
                <w:sz w:val="30"/>
                <w:szCs w:val="30"/>
                <w:highlight w:val="none"/>
                <w:lang w:val="en-US" w:eastAsia="zh-CN"/>
              </w:rPr>
              <w:t>面对县域支局成立，监管“四级垂管”架构正式形成，公司合规内控工作聚焦基础基层，持续完善县域机构合规内控基础、强化重点风险防控。</w:t>
            </w:r>
            <w:r>
              <w:rPr>
                <w:rFonts w:hint="eastAsia" w:ascii="仿宋_GB2312" w:hAnsi="仿宋_GB2312" w:eastAsia="仿宋_GB2312" w:cs="仿宋_GB2312"/>
                <w:sz w:val="30"/>
                <w:szCs w:val="30"/>
                <w:vertAlign w:val="baseline"/>
                <w:lang w:val="en-US" w:eastAsia="zh-CN"/>
              </w:rPr>
              <w:t>同时，公司还积极开展合规宣传和培训活动，提高员工的合规意识和法律意识。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600" w:firstLineChars="200"/>
              <w:jc w:val="both"/>
              <w:textAlignment w:val="auto"/>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在创新方面，公司始终保持着敏锐的市场洞察力和创新精神。随着当前经济形势变化、客户需求迭代、以及人口老龄化时代到来，公司持续推进以客户需求为中心的发展理念，大力发展包括年金、分红、健康险在内的各类险种，落地全家全险全保障，以满足人民群众多样化的“风险保障、财富保障、资产传承”等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600" w:firstLineChars="200"/>
              <w:jc w:val="both"/>
              <w:textAlignment w:val="auto"/>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sz w:val="30"/>
                <w:szCs w:val="30"/>
                <w:vertAlign w:val="baseline"/>
                <w:lang w:val="en-US" w:eastAsia="zh-CN"/>
              </w:rPr>
              <w:t>未来，中国太保寿险江西分公司将持续</w:t>
            </w:r>
            <w:r>
              <w:rPr>
                <w:rFonts w:hint="eastAsia" w:ascii="仿宋_GB2312" w:hAnsi="仿宋_GB2312" w:eastAsia="仿宋_GB2312" w:cs="仿宋_GB2312"/>
                <w:b w:val="0"/>
                <w:bCs w:val="0"/>
                <w:sz w:val="30"/>
                <w:szCs w:val="30"/>
                <w:lang w:val="en-US" w:eastAsia="zh-CN"/>
              </w:rPr>
              <w:t>深入贯彻落实中央金融工作会议精神，践行金融保险的政治性、人民性，坚持以客户为中心，深入践行“五要五不”，推动公司高质量可持续发展，为推动</w:t>
            </w:r>
            <w:r>
              <w:rPr>
                <w:rFonts w:hint="eastAsia" w:ascii="仿宋_GB2312" w:hAnsi="仿宋_GB2312" w:eastAsia="仿宋_GB2312" w:cs="仿宋_GB2312"/>
                <w:sz w:val="30"/>
                <w:szCs w:val="30"/>
                <w:vertAlign w:val="baseline"/>
                <w:lang w:val="en-US" w:eastAsia="zh-CN"/>
              </w:rPr>
              <w:t>中国特色金融文化的传承和</w:t>
            </w:r>
            <w:r>
              <w:rPr>
                <w:rFonts w:hint="eastAsia" w:ascii="仿宋_GB2312" w:hAnsi="仿宋_GB2312" w:eastAsia="仿宋_GB2312" w:cs="仿宋_GB2312"/>
                <w:b w:val="0"/>
                <w:bCs w:val="0"/>
                <w:sz w:val="30"/>
                <w:szCs w:val="30"/>
                <w:lang w:val="en-US" w:eastAsia="zh-CN"/>
              </w:rPr>
              <w:t>金融强国建设做出新的贡献。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600" w:firstLineChars="200"/>
              <w:jc w:val="both"/>
              <w:textAlignment w:val="auto"/>
              <w:rPr>
                <w:rFonts w:hint="eastAsia" w:ascii="仿宋_GB2312" w:hAnsi="仿宋_GB2312" w:eastAsia="仿宋_GB2312" w:cs="仿宋_GB2312"/>
                <w:sz w:val="30"/>
                <w:szCs w:val="30"/>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both"/>
              <w:textAlignment w:val="auto"/>
              <w:rPr>
                <w:rFonts w:hint="eastAsia" w:ascii="仿宋_GB2312" w:hAnsi="仿宋_GB2312" w:eastAsia="仿宋_GB2312" w:cs="仿宋_GB2312"/>
                <w:sz w:val="30"/>
                <w:szCs w:val="30"/>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560" w:firstLineChars="200"/>
              <w:jc w:val="both"/>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 xml:space="preserve">                                盖章</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560" w:firstLineChars="200"/>
              <w:jc w:val="right"/>
              <w:textAlignment w:val="auto"/>
              <w:rPr>
                <w:rFonts w:hint="default"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2024年10月22日</w:t>
            </w:r>
          </w:p>
        </w:tc>
      </w:tr>
    </w:tbl>
    <w:p>
      <w:pPr>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B49CE"/>
    <w:rsid w:val="077B47D3"/>
    <w:rsid w:val="13CC5C48"/>
    <w:rsid w:val="2ED277E0"/>
    <w:rsid w:val="324C7B7F"/>
    <w:rsid w:val="3E7870DF"/>
    <w:rsid w:val="567818B7"/>
    <w:rsid w:val="5C407228"/>
    <w:rsid w:val="60772F26"/>
    <w:rsid w:val="6470085B"/>
    <w:rsid w:val="654149B0"/>
    <w:rsid w:val="761F1A8F"/>
    <w:rsid w:val="76B64F5D"/>
    <w:rsid w:val="7E077425"/>
    <w:rsid w:val="7E737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2024-10-21T10:43:00Z</dcterms:created>
  <dc:creator>Administrator</dc:creator>
  <cp:lastModifiedBy>万鑫鑫</cp:lastModifiedBy>
  <cp:lastPrinted>2024-10-21T12:00:00Z</cp:lastPrinted>
  <dcterms:modified xsi:type="dcterms:W3CDTF">2024-12-13T11:47:15Z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