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pacing w:val="-4"/>
          <w:w w:val="97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pacing w:val="-4"/>
          <w:w w:val="97"/>
          <w:sz w:val="44"/>
          <w:szCs w:val="44"/>
        </w:rPr>
        <w:t>全省保险业培育弘扬金融文化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default" w:ascii="方正小标宋简体" w:hAnsi="方正小标宋简体" w:eastAsia="方正小标宋简体" w:cs="方正小标宋简体"/>
          <w:b w:val="0"/>
          <w:bCs/>
          <w:spacing w:val="-4"/>
          <w:w w:val="97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pacing w:val="-4"/>
          <w:w w:val="97"/>
          <w:sz w:val="44"/>
          <w:szCs w:val="44"/>
        </w:rPr>
        <w:t>先进个人</w:t>
      </w:r>
      <w:r>
        <w:rPr>
          <w:rFonts w:hint="eastAsia" w:ascii="方正小标宋简体" w:hAnsi="方正小标宋简体" w:eastAsia="方正小标宋简体" w:cs="方正小标宋简体"/>
          <w:b w:val="0"/>
          <w:bCs/>
          <w:spacing w:val="-4"/>
          <w:w w:val="97"/>
          <w:sz w:val="44"/>
          <w:szCs w:val="44"/>
          <w:lang w:val="en-US" w:eastAsia="zh-CN"/>
        </w:rPr>
        <w:t>先进事迹</w:t>
      </w:r>
    </w:p>
    <w:p>
      <w:pPr>
        <w:jc w:val="center"/>
        <w:rPr>
          <w:rFonts w:asciiTheme="majorEastAsia" w:hAnsiTheme="majorEastAsia" w:eastAsiaTheme="majorEastAsia"/>
          <w:b/>
          <w:spacing w:val="-4"/>
          <w:w w:val="97"/>
          <w:sz w:val="36"/>
          <w:szCs w:val="36"/>
        </w:rPr>
      </w:pPr>
    </w:p>
    <w:tbl>
      <w:tblPr>
        <w:tblStyle w:val="3"/>
        <w:tblW w:w="9066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6"/>
        <w:gridCol w:w="2050"/>
        <w:gridCol w:w="1278"/>
        <w:gridCol w:w="1602"/>
        <w:gridCol w:w="1125"/>
        <w:gridCol w:w="187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3186" w:type="dxa"/>
            <w:gridSpan w:val="2"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color w:val="auto"/>
                <w:spacing w:val="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pacing w:val="12"/>
                <w:sz w:val="32"/>
                <w:szCs w:val="32"/>
                <w:lang w:val="en-US" w:eastAsia="zh-CN"/>
              </w:rPr>
              <w:t>机构名称</w:t>
            </w:r>
          </w:p>
        </w:tc>
        <w:tc>
          <w:tcPr>
            <w:tcW w:w="5880" w:type="dxa"/>
            <w:gridSpan w:val="4"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color w:val="auto"/>
                <w:spacing w:val="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  <w:t>太平人寿保险有限公司江西分公司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13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pacing w:val="12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pacing w:val="12"/>
                <w:sz w:val="32"/>
                <w:szCs w:val="32"/>
                <w:lang w:val="en-US" w:eastAsia="zh-CN"/>
              </w:rPr>
              <w:t>姓名</w:t>
            </w:r>
          </w:p>
        </w:tc>
        <w:tc>
          <w:tcPr>
            <w:tcW w:w="2050" w:type="dxa"/>
            <w:vAlign w:val="center"/>
          </w:tcPr>
          <w:p>
            <w:pPr>
              <w:pStyle w:val="2"/>
              <w:jc w:val="center"/>
              <w:rPr>
                <w:rFonts w:hint="default" w:ascii="仿宋_GB2312" w:hAnsi="仿宋_GB2312" w:eastAsia="仿宋_GB2312" w:cs="仿宋_GB2312"/>
                <w:color w:val="auto"/>
                <w:spacing w:val="12"/>
                <w:sz w:val="32"/>
                <w:szCs w:val="32"/>
                <w:lang w:val="en-US" w:eastAsia="zh-CN"/>
              </w:rPr>
            </w:pPr>
            <w:r>
              <w:rPr>
                <w:rFonts w:hint="eastAsia" w:hAnsi="仿宋_GB2312" w:cs="仿宋_GB2312"/>
                <w:color w:val="auto"/>
                <w:spacing w:val="12"/>
                <w:sz w:val="32"/>
                <w:szCs w:val="32"/>
                <w:lang w:val="en-US" w:eastAsia="zh-CN"/>
              </w:rPr>
              <w:t>刘勃</w:t>
            </w:r>
          </w:p>
        </w:tc>
        <w:tc>
          <w:tcPr>
            <w:tcW w:w="1278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pacing w:val="12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pacing w:val="12"/>
                <w:sz w:val="32"/>
                <w:szCs w:val="32"/>
                <w:lang w:val="en-US" w:eastAsia="zh-CN"/>
              </w:rPr>
              <w:t>性别</w:t>
            </w:r>
          </w:p>
        </w:tc>
        <w:tc>
          <w:tcPr>
            <w:tcW w:w="1602" w:type="dxa"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color w:val="auto"/>
                <w:spacing w:val="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12"/>
                <w:sz w:val="32"/>
                <w:szCs w:val="32"/>
                <w:lang w:val="en-US" w:eastAsia="zh-CN"/>
              </w:rPr>
              <w:t>男</w:t>
            </w:r>
          </w:p>
        </w:tc>
        <w:tc>
          <w:tcPr>
            <w:tcW w:w="112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pacing w:val="12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pacing w:val="12"/>
                <w:sz w:val="32"/>
                <w:szCs w:val="32"/>
                <w:lang w:val="en-US" w:eastAsia="zh-CN"/>
              </w:rPr>
              <w:t>年龄</w:t>
            </w:r>
          </w:p>
        </w:tc>
        <w:tc>
          <w:tcPr>
            <w:tcW w:w="1875" w:type="dxa"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color w:val="auto"/>
                <w:spacing w:val="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12"/>
                <w:sz w:val="32"/>
                <w:szCs w:val="32"/>
                <w:lang w:val="en-US" w:eastAsia="zh-CN"/>
              </w:rPr>
              <w:t>51岁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13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pacing w:val="12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pacing w:val="12"/>
                <w:sz w:val="32"/>
                <w:szCs w:val="32"/>
                <w:lang w:val="en-US" w:eastAsia="zh-CN"/>
              </w:rPr>
              <w:t>职务</w:t>
            </w:r>
          </w:p>
        </w:tc>
        <w:tc>
          <w:tcPr>
            <w:tcW w:w="3328" w:type="dxa"/>
            <w:gridSpan w:val="2"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color w:val="auto"/>
                <w:spacing w:val="12"/>
                <w:sz w:val="32"/>
                <w:szCs w:val="32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  <w:t>部门经理</w:t>
            </w:r>
          </w:p>
        </w:tc>
        <w:tc>
          <w:tcPr>
            <w:tcW w:w="1602" w:type="dxa"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color w:val="auto"/>
                <w:spacing w:val="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pacing w:val="12"/>
                <w:sz w:val="32"/>
                <w:szCs w:val="32"/>
                <w:lang w:val="en-US" w:eastAsia="zh-CN"/>
              </w:rPr>
              <w:t>联系方式</w:t>
            </w:r>
          </w:p>
        </w:tc>
        <w:tc>
          <w:tcPr>
            <w:tcW w:w="3000" w:type="dxa"/>
            <w:gridSpan w:val="2"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color w:val="auto"/>
                <w:spacing w:val="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  <w:t>13979123272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7" w:hRule="atLeast"/>
          <w:jc w:val="center"/>
        </w:trPr>
        <w:tc>
          <w:tcPr>
            <w:tcW w:w="113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pacing w:val="12"/>
                <w:sz w:val="32"/>
                <w:szCs w:val="32"/>
              </w:rPr>
            </w:pPr>
          </w:p>
          <w:p>
            <w:pPr>
              <w:jc w:val="center"/>
              <w:rPr>
                <w:rFonts w:hint="default" w:ascii="仿宋_GB2312" w:hAnsi="仿宋_GB2312" w:eastAsia="仿宋_GB2312" w:cs="仿宋_GB2312"/>
                <w:color w:val="auto"/>
                <w:spacing w:val="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12"/>
                <w:sz w:val="32"/>
                <w:szCs w:val="32"/>
                <w:lang w:val="en-US" w:eastAsia="zh-CN"/>
              </w:rPr>
              <w:t>事迹材料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pacing w:val="12"/>
                <w:sz w:val="32"/>
                <w:szCs w:val="32"/>
              </w:rPr>
            </w:pPr>
          </w:p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pacing w:val="12"/>
                <w:sz w:val="32"/>
                <w:szCs w:val="32"/>
              </w:rPr>
            </w:pPr>
          </w:p>
        </w:tc>
        <w:tc>
          <w:tcPr>
            <w:tcW w:w="7930" w:type="dxa"/>
            <w:gridSpan w:val="5"/>
            <w:vAlign w:val="center"/>
          </w:tcPr>
          <w:p>
            <w:pPr>
              <w:ind w:firstLine="640" w:firstLineChars="200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刘勃同志，中共党员，于2004年加入江西太平，至今20余年，这一路，他与公司共成长，与团队共拼搏，他带领团队不断创造佳绩。在中国特色金融文化的背景下，作为</w:t>
            </w: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  <w:t>保险公司部门</w:t>
            </w: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负责人，深刻</w:t>
            </w: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  <w:t>理解</w:t>
            </w: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金融行业不仅是经济的支柱，也是社会责任和文化传承的重要领域，承载着为人民群众提供生命保障和财富增值的重要使命。为了更好地履行这一使命，</w:t>
            </w: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  <w:t>刘勃同志始终</w:t>
            </w: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践行“五要五不”的中国特色金融文化，坚持以客户为中心、创新为驱动、风险为底线，确保公司</w:t>
            </w: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  <w:t>在健康的品质环境下茁壮成长。</w:t>
            </w:r>
          </w:p>
          <w:p>
            <w:pPr>
              <w:ind w:firstLine="643" w:firstLineChars="200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32"/>
                <w:szCs w:val="32"/>
              </w:rPr>
              <w:t>不忘初心，牢记使命。</w:t>
            </w: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加入江西太平以来，刘勃同志不断提升自我能力，始终保持勇于担当的工作状态，坚守初心，对工作严格要求，奋力实现卓越指标。在工作中，他坚持对客户要精准服务、对弱体要精准帮扶、对员工要精准培训的三精理念，从各方面优化经营体系，提升经营技巧，势必作出更高的续收指标，为公司奉献出自己的一份力量。“努力造就实力，态度决定高度”，20年来刘勃同志曾先后22次获得总、分公司授予的“优秀员工”、“优秀内勤讲师”、“优秀保费部经理”、“优秀分公司管理人员”、“总公司优秀续期负责人”、“总公司优秀服拓系列优秀经理人”、“总公司卓越经理人”、“江西金融五一劳动奖章”等荣誉称号。</w:t>
            </w:r>
          </w:p>
          <w:p>
            <w:pPr>
              <w:ind w:firstLine="643" w:firstLineChars="200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32"/>
                <w:szCs w:val="32"/>
              </w:rPr>
              <w:t>诚实守信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32"/>
                <w:szCs w:val="32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32"/>
                <w:szCs w:val="32"/>
              </w:rPr>
              <w:t>守正创新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32"/>
                <w:szCs w:val="32"/>
                <w:lang w:eastAsia="zh-CN"/>
              </w:rPr>
              <w:t>。</w:t>
            </w: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  <w:t>刘勃同志为人正直，个性谦和，行事稳重，亲和力强，在服拓系列外勤队伍中具有很高的威望：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32"/>
                <w:szCs w:val="32"/>
                <w:lang w:val="en-US" w:eastAsia="zh-CN"/>
              </w:rPr>
              <w:t>执行意识强，</w:t>
            </w: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  <w:t>坚决贯彻总分公司工作目标和工作要求，同时充分利用各种资源，积极使用各种方法来推动执行；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32"/>
                <w:szCs w:val="32"/>
                <w:lang w:val="en-US" w:eastAsia="zh-CN"/>
              </w:rPr>
              <w:t>专业能力强，</w:t>
            </w: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  <w:t>寿险行业从业超过20年，积累了丰富的业务管理经验，在实践中不断总结和创新，能够针对市场形势和公司实际情况抓紧核心问题进行规划和推动；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32"/>
                <w:szCs w:val="32"/>
                <w:lang w:val="en-US" w:eastAsia="zh-CN"/>
              </w:rPr>
              <w:t>风险意识强，</w:t>
            </w: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  <w:t>具有很高的合规意识，推崇制度管理，关注业务品质、重视经营合规。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32"/>
                <w:szCs w:val="32"/>
                <w:lang w:val="en-US" w:eastAsia="zh-CN"/>
              </w:rPr>
              <w:t>培养能力强，</w:t>
            </w: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  <w:t>刘勃同志注重培养员工的创新意识和能力，鼓励员工在工作中敢于尝试、勇于创新，建立完善的创新激励机制和容错纠错机制，激发员工的创新热情和创造力。</w:t>
            </w:r>
          </w:p>
          <w:p>
            <w:pPr>
              <w:ind w:firstLine="643" w:firstLineChars="200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32"/>
                <w:szCs w:val="32"/>
              </w:rPr>
              <w:t>深耕品质，弘扬文化。</w:t>
            </w: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刘勃同志始终将依法合规作为业务发展的前提和基础，建立健全“有章可循、有规可依、有据可查”的品管体系，不断加强风险管理机制建设，提高风险识别和应对能力</w:t>
            </w: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  <w:t>制定有助于公司业务成长相匹配的品管制度，有效落地总公司各类品质制度，</w:t>
            </w: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强化合规文化建设，严守合规经营底线，明法于心，守法于行，为公司高质量发展提供坚实保障，创造了江西太平</w:t>
            </w: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  <w:t>继续率</w:t>
            </w: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指标连续</w:t>
            </w: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  <w:t>12</w:t>
            </w: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年位列当地市场</w:t>
            </w: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  <w:t>行业</w:t>
            </w: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第一的佳绩。</w:t>
            </w:r>
          </w:p>
          <w:p>
            <w:pPr>
              <w:tabs>
                <w:tab w:val="left" w:pos="1540"/>
              </w:tabs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</w:pPr>
          </w:p>
          <w:p>
            <w:pPr>
              <w:tabs>
                <w:tab w:val="left" w:pos="1540"/>
              </w:tabs>
              <w:ind w:firstLine="3200" w:firstLineChars="1000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</w:pPr>
          </w:p>
          <w:p>
            <w:pPr>
              <w:tabs>
                <w:tab w:val="left" w:pos="1540"/>
              </w:tabs>
              <w:ind w:firstLine="5760" w:firstLineChars="1800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  <w:t>盖章</w:t>
            </w:r>
          </w:p>
          <w:p>
            <w:pPr>
              <w:tabs>
                <w:tab w:val="left" w:pos="1540"/>
              </w:tabs>
              <w:ind w:firstLine="5120" w:firstLineChars="1600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  <w:t>年  月   日</w:t>
            </w:r>
          </w:p>
          <w:p>
            <w:pPr>
              <w:tabs>
                <w:tab w:val="left" w:pos="1540"/>
              </w:tabs>
              <w:ind w:firstLine="3200" w:firstLineChars="1000"/>
              <w:rPr>
                <w:rFonts w:hint="default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</w:pPr>
          </w:p>
        </w:tc>
      </w:tr>
    </w:tbl>
    <w:p>
      <w:pPr>
        <w:rPr>
          <w:sz w:val="22"/>
          <w:szCs w:val="28"/>
        </w:rPr>
      </w:pPr>
    </w:p>
    <w:p>
      <w:pPr>
        <w:rPr>
          <w:sz w:val="22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077F96"/>
    <w:rsid w:val="0D7C413F"/>
    <w:rsid w:val="0F7461CB"/>
    <w:rsid w:val="25647880"/>
    <w:rsid w:val="29732BE2"/>
    <w:rsid w:val="31C378A6"/>
    <w:rsid w:val="44541B20"/>
    <w:rsid w:val="457F490C"/>
    <w:rsid w:val="48A27727"/>
    <w:rsid w:val="4E6D184C"/>
    <w:rsid w:val="52DC3BBE"/>
    <w:rsid w:val="6E02769D"/>
    <w:rsid w:val="7B3A3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qFormat/>
    <w:uiPriority w:val="0"/>
    <w:rPr>
      <w:rFonts w:ascii="仿宋_GB2312" w:eastAsia="仿宋_GB2312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tplife</dc:creator>
  <cp:lastModifiedBy>未定义</cp:lastModifiedBy>
  <dcterms:modified xsi:type="dcterms:W3CDTF">2024-12-17T03:19:10Z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06145C1A9D564410974E6B639ABBD015</vt:lpwstr>
  </property>
  <property fmtid="{D5CDD505-2E9C-101B-9397-08002B2CF9AE}" pid="4" name="5B77E7CEEC58BC6AFAE8886BEB80DBEB">
    <vt:lpwstr>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</vt:lpwstr>
  </property>
</Properties>
</file>