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sz w:val="32"/>
          <w:szCs w:val="32"/>
        </w:rPr>
        <w:t>附件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val="en-US" w:eastAsia="zh-CN"/>
        </w:rPr>
        <w:t>全省保险业培育弘扬金融文化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中宋" w:hAnsi="华文中宋" w:eastAsia="华文中宋"/>
          <w:sz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val="en-US" w:eastAsia="zh-CN"/>
        </w:rPr>
        <w:t>先进个人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eastAsia="zh-CN"/>
        </w:rPr>
        <w:t>申报表</w:t>
      </w:r>
    </w:p>
    <w:p/>
    <w:tbl>
      <w:tblPr>
        <w:tblStyle w:val="6"/>
        <w:tblW w:w="9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397"/>
        <w:gridCol w:w="1378"/>
        <w:gridCol w:w="1085"/>
        <w:gridCol w:w="160"/>
        <w:gridCol w:w="1245"/>
        <w:gridCol w:w="545"/>
        <w:gridCol w:w="840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2" w:hRule="atLeast"/>
        </w:trPr>
        <w:tc>
          <w:tcPr>
            <w:tcW w:w="239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机构</w:t>
            </w:r>
            <w:r>
              <w:rPr>
                <w:rFonts w:hint="eastAsia" w:ascii="仿宋_GB2312" w:eastAsia="仿宋_GB2312"/>
                <w:sz w:val="30"/>
              </w:rPr>
              <w:t>名称</w:t>
            </w:r>
          </w:p>
        </w:tc>
        <w:tc>
          <w:tcPr>
            <w:tcW w:w="7513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eastAsia="zh-CN"/>
              </w:rPr>
              <w:t>中国人寿财产保险股份有限公司新余市中心支公司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1" w:hRule="atLeast"/>
        </w:trPr>
        <w:tc>
          <w:tcPr>
            <w:tcW w:w="239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>姓名</w:t>
            </w:r>
          </w:p>
        </w:tc>
        <w:tc>
          <w:tcPr>
            <w:tcW w:w="13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eastAsia="zh-CN"/>
              </w:rPr>
              <w:t>吴剑奇</w:t>
            </w: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性别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eastAsia="zh-CN"/>
              </w:rPr>
              <w:t>男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年龄</w:t>
            </w:r>
          </w:p>
        </w:tc>
        <w:tc>
          <w:tcPr>
            <w:tcW w:w="2260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52岁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1" w:hRule="atLeast"/>
        </w:trPr>
        <w:tc>
          <w:tcPr>
            <w:tcW w:w="239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职务</w:t>
            </w:r>
          </w:p>
        </w:tc>
        <w:tc>
          <w:tcPr>
            <w:tcW w:w="246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总经理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联系方式</w:t>
            </w:r>
          </w:p>
        </w:tc>
        <w:tc>
          <w:tcPr>
            <w:tcW w:w="310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13970547321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60" w:hRule="atLeast"/>
        </w:trPr>
        <w:tc>
          <w:tcPr>
            <w:tcW w:w="239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eastAsia="zh-CN"/>
              </w:rPr>
              <w:t>事迹材料</w:t>
            </w:r>
          </w:p>
        </w:tc>
        <w:tc>
          <w:tcPr>
            <w:tcW w:w="7513" w:type="dxa"/>
            <w:gridSpan w:val="7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三十二年保险从业经验，他从一名基层普通职工成长为领航公司前行的带头人，风雨兼程的人生履历每一页都写满了“初心”和“使命”。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  <w:t>一是练好“基本功”，以高质量党建为引领。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  <w:t>始终坚持把思想政治建设作为首要任务，牢牢把握正确的政治方向。深入贯彻党的二十大和二十届二中全会精神，全面落实中央金融工作会议决策部署，深刻把握金融工作的政治性、人民性、专业性。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51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  <w:t>二是当好“领头羊”，以推动高质量发展为目标。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始终树立正确的经营观、业绩观，诚实守信，不逾越底线；以义取利，不唯利是图，牢固树立可持续发展经营理念。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  <w:t>到新余任职两年来，他狠抓队伍建设和效益经营，在车险精细化管理、农险合规经营上下苦工，业务发展持续向好，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  <w:t>经营效益得到极大改善，使公司逐步走上了健康发展的良性道路。2023年荣获省公司系统先进班子。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51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  <w:t>三是管好“责任田”，以服务经济发展为己任。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始终坚持以人民为中心的价值取向，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积极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履行社会责任和服务承诺。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  <w:t>借鉴外省先进经验，创新开展“仙女湖水质保险”，为地方水安全提供保险保障；积极配合政府推进“一县一品”工作，分宜县西瓜及甜瓜种植保险惠及农户3.51万户；与银行联合下乡进行“农保贷”现场推介，帮助农户贷款365万元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51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  <w:t>四是把好“方向盘”，以防范化解风险为底线。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  <w:t>始终将风险防控作为重点和长期工作，加强与监管部门、行协及其他主体的沟通联系，带头维护行业秩序。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持续开展合规及警示教育，今年来，组织开展了“合规利剑行动”“一把手讲合规”教育培训等，营造良好的合规文化。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pacing w:val="8"/>
                <w:kern w:val="0"/>
                <w:sz w:val="24"/>
                <w:szCs w:val="24"/>
                <w:lang w:val="en-US" w:eastAsia="zh-CN"/>
              </w:rPr>
              <w:t>任职以来无监管有效投诉和监管处罚，为公司守牢了合规经营底线。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textAlignment w:val="auto"/>
              <w:rPr>
                <w:rFonts w:hint="eastAsia" w:ascii="仿宋_GB2312" w:eastAsia="仿宋_GB231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5040" w:firstLineChars="2100"/>
              <w:textAlignment w:val="auto"/>
              <w:rPr>
                <w:rFonts w:hint="eastAsia" w:ascii="仿宋_GB2312" w:eastAsia="仿宋_GB2312"/>
                <w:lang w:eastAsia="zh-CN"/>
              </w:rPr>
            </w:pPr>
          </w:p>
          <w:p>
            <w:pPr>
              <w:pStyle w:val="2"/>
              <w:ind w:firstLine="3600" w:firstLineChars="1500"/>
              <w:rPr>
                <w:rFonts w:hint="eastAsia"/>
                <w:lang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2024</w:t>
            </w:r>
            <w:r>
              <w:rPr>
                <w:rFonts w:hint="eastAsia" w:ascii="仿宋_GB2312" w:eastAsia="仿宋_GB2312"/>
                <w:lang w:eastAsia="zh-CN"/>
              </w:rPr>
              <w:t>年</w:t>
            </w:r>
            <w:r>
              <w:rPr>
                <w:rFonts w:hint="eastAsia" w:ascii="仿宋_GB2312" w:eastAsia="仿宋_GB2312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lang w:eastAsia="zh-CN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>31</w:t>
            </w:r>
            <w:r>
              <w:rPr>
                <w:rFonts w:hint="eastAsia" w:ascii="仿宋_GB2312" w:eastAsia="仿宋_GB2312"/>
                <w:lang w:eastAsia="zh-CN"/>
              </w:rPr>
              <w:t>日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838" w:right="972" w:bottom="392" w:left="85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jNGE2MjdkZDRkZTA5MjViYjk3NzIxOGZkOWNmNTEifQ=="/>
  </w:docVars>
  <w:rsids>
    <w:rsidRoot w:val="54556C69"/>
    <w:rsid w:val="032A5E00"/>
    <w:rsid w:val="05BD0878"/>
    <w:rsid w:val="05FC3816"/>
    <w:rsid w:val="09A10FA3"/>
    <w:rsid w:val="0C186715"/>
    <w:rsid w:val="0E325B41"/>
    <w:rsid w:val="0E464BBD"/>
    <w:rsid w:val="13993810"/>
    <w:rsid w:val="1AA713D2"/>
    <w:rsid w:val="1B644F13"/>
    <w:rsid w:val="1CC94AD0"/>
    <w:rsid w:val="227C6911"/>
    <w:rsid w:val="238B760E"/>
    <w:rsid w:val="23BC7AD3"/>
    <w:rsid w:val="2426608E"/>
    <w:rsid w:val="25186DE9"/>
    <w:rsid w:val="279B5FFD"/>
    <w:rsid w:val="28B01FE3"/>
    <w:rsid w:val="2EB614F9"/>
    <w:rsid w:val="36E957A9"/>
    <w:rsid w:val="3F741C69"/>
    <w:rsid w:val="40A1492D"/>
    <w:rsid w:val="42345D95"/>
    <w:rsid w:val="439F40A2"/>
    <w:rsid w:val="44A765BB"/>
    <w:rsid w:val="44D710BB"/>
    <w:rsid w:val="45D63E31"/>
    <w:rsid w:val="46662F39"/>
    <w:rsid w:val="481A04BE"/>
    <w:rsid w:val="48F353C1"/>
    <w:rsid w:val="49E33980"/>
    <w:rsid w:val="54556C69"/>
    <w:rsid w:val="5A801442"/>
    <w:rsid w:val="62BF5724"/>
    <w:rsid w:val="65A61170"/>
    <w:rsid w:val="6AD46BCB"/>
    <w:rsid w:val="6BD02112"/>
    <w:rsid w:val="6D0A5754"/>
    <w:rsid w:val="6DA35403"/>
    <w:rsid w:val="74C656E5"/>
    <w:rsid w:val="75265DA9"/>
    <w:rsid w:val="7E47538A"/>
    <w:rsid w:val="7EFA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next w:val="1"/>
    <w:unhideWhenUsed/>
    <w:qFormat/>
    <w:uiPriority w:val="0"/>
    <w:pPr>
      <w:widowControl w:val="0"/>
      <w:spacing w:line="560" w:lineRule="exact"/>
      <w:ind w:firstLine="643"/>
      <w:jc w:val="both"/>
      <w:outlineLvl w:val="1"/>
    </w:pPr>
    <w:rPr>
      <w:rFonts w:ascii="黑体" w:hAnsi="黑体" w:eastAsia="黑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 w:firstLineChars="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901</Words>
  <Characters>924</Characters>
  <Lines>0</Lines>
  <Paragraphs>0</Paragraphs>
  <TotalTime>1</TotalTime>
  <ScaleCrop>false</ScaleCrop>
  <LinksUpToDate>false</LinksUpToDate>
  <CharactersWithSpaces>933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2024-10-16T07:05:00Z</dcterms:created>
  <dc:creator>企业用户_1040921073</dc:creator>
  <cp:lastModifiedBy>Administrator</cp:lastModifiedBy>
  <cp:lastPrinted>2024-10-25T02:11:00Z</cp:lastPrinted>
  <dcterms:modified xsi:type="dcterms:W3CDTF">2024-10-31T05:01:35Z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2052-11.8.2.9093</vt:lpwstr>
  </property>
  <property fmtid="{D5CDD505-2E9C-101B-9397-08002B2CF9AE}" pid="3" name="ICV">
    <vt:lpwstr>B3CF7AD474AB4779805B31122F95BFA2_11</vt:lpwstr>
  </property>
</Properties>
</file>