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仿宋_GB2312"/>
          <w:sz w:val="32"/>
          <w:szCs w:val="32"/>
          <w:lang w:val="en-US" w:eastAsia="zh-CN"/>
        </w:rPr>
      </w:pPr>
      <w:r>
        <w:rPr>
          <w:rFonts w:hint="eastAsia" w:ascii="黑体" w:hAnsi="黑体" w:eastAsia="黑体" w:cs="仿宋_GB2312"/>
          <w:sz w:val="32"/>
          <w:szCs w:val="32"/>
        </w:rPr>
        <w:t>附件</w:t>
      </w:r>
      <w:r>
        <w:rPr>
          <w:rFonts w:hint="eastAsia" w:ascii="黑体" w:hAnsi="黑体" w:eastAsia="黑体" w:cs="仿宋_GB2312"/>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pacing w:val="-4"/>
          <w:sz w:val="52"/>
          <w:lang w:val="en-US" w:eastAsia="zh-CN"/>
        </w:rPr>
      </w:pPr>
      <w:r>
        <w:rPr>
          <w:rFonts w:hint="eastAsia" w:ascii="方正小标宋简体" w:hAnsi="方正小标宋简体" w:eastAsia="方正小标宋简体" w:cs="方正小标宋简体"/>
          <w:b w:val="0"/>
          <w:bCs w:val="0"/>
          <w:spacing w:val="-4"/>
          <w:sz w:val="52"/>
          <w:lang w:val="en-US" w:eastAsia="zh-CN"/>
        </w:rPr>
        <w:t>全省保险业培育弘扬金融文化</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华文中宋" w:hAnsi="华文中宋" w:eastAsia="华文中宋"/>
          <w:sz w:val="32"/>
        </w:rPr>
      </w:pPr>
      <w:r>
        <w:rPr>
          <w:rFonts w:hint="eastAsia" w:ascii="方正小标宋简体" w:hAnsi="方正小标宋简体" w:eastAsia="方正小标宋简体" w:cs="方正小标宋简体"/>
          <w:b w:val="0"/>
          <w:bCs w:val="0"/>
          <w:spacing w:val="-4"/>
          <w:sz w:val="52"/>
          <w:lang w:val="en-US" w:eastAsia="zh-CN"/>
        </w:rPr>
        <w:t>先进个人</w:t>
      </w:r>
      <w:r>
        <w:rPr>
          <w:rFonts w:hint="eastAsia" w:ascii="方正小标宋简体" w:hAnsi="方正小标宋简体" w:eastAsia="方正小标宋简体" w:cs="方正小标宋简体"/>
          <w:b w:val="0"/>
          <w:bCs w:val="0"/>
          <w:spacing w:val="-4"/>
          <w:sz w:val="52"/>
          <w:lang w:eastAsia="zh-CN"/>
        </w:rPr>
        <w:t>申报表</w:t>
      </w:r>
    </w:p>
    <w:p/>
    <w:tbl>
      <w:tblPr>
        <w:tblStyle w:val="6"/>
        <w:tblW w:w="8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20"/>
        <w:gridCol w:w="777"/>
        <w:gridCol w:w="1378"/>
        <w:gridCol w:w="1085"/>
        <w:gridCol w:w="160"/>
        <w:gridCol w:w="1245"/>
        <w:gridCol w:w="545"/>
        <w:gridCol w:w="840"/>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jc w:val="center"/>
              <w:rPr>
                <w:rFonts w:hint="eastAsia" w:ascii="仿宋_GB2312" w:eastAsia="仿宋_GB2312"/>
                <w:sz w:val="30"/>
              </w:rPr>
            </w:pPr>
            <w:r>
              <w:rPr>
                <w:rFonts w:hint="eastAsia" w:ascii="仿宋_GB2312" w:eastAsia="仿宋_GB2312"/>
                <w:sz w:val="30"/>
                <w:lang w:val="en-US" w:eastAsia="zh-CN"/>
              </w:rPr>
              <w:t>机构</w:t>
            </w:r>
            <w:r>
              <w:rPr>
                <w:rFonts w:hint="eastAsia" w:ascii="仿宋_GB2312" w:eastAsia="仿宋_GB2312"/>
                <w:sz w:val="30"/>
              </w:rPr>
              <w:t>名称</w:t>
            </w:r>
          </w:p>
        </w:tc>
        <w:tc>
          <w:tcPr>
            <w:tcW w:w="6417" w:type="dxa"/>
            <w:gridSpan w:val="7"/>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中国出口信用保险公司江西分公司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spacing w:line="440" w:lineRule="exact"/>
              <w:jc w:val="center"/>
              <w:rPr>
                <w:rFonts w:hint="eastAsia" w:ascii="仿宋_GB2312" w:eastAsia="仿宋_GB2312"/>
                <w:sz w:val="30"/>
              </w:rPr>
            </w:pPr>
            <w:r>
              <w:rPr>
                <w:rFonts w:hint="eastAsia" w:ascii="仿宋_GB2312" w:eastAsia="仿宋_GB2312"/>
                <w:sz w:val="30"/>
              </w:rPr>
              <w:t>姓名</w:t>
            </w:r>
          </w:p>
        </w:tc>
        <w:tc>
          <w:tcPr>
            <w:tcW w:w="1378"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吴庆辉</w:t>
            </w:r>
          </w:p>
        </w:tc>
        <w:tc>
          <w:tcPr>
            <w:tcW w:w="1245" w:type="dxa"/>
            <w:gridSpan w:val="2"/>
            <w:noWrap w:val="0"/>
            <w:vAlign w:val="center"/>
          </w:tcPr>
          <w:p>
            <w:pPr>
              <w:spacing w:line="400" w:lineRule="exact"/>
              <w:jc w:val="center"/>
              <w:rPr>
                <w:rFonts w:hint="default" w:ascii="仿宋_GB2312" w:eastAsia="仿宋_GB2312"/>
                <w:sz w:val="30"/>
                <w:lang w:val="en-US" w:eastAsia="zh-CN"/>
              </w:rPr>
            </w:pPr>
            <w:r>
              <w:rPr>
                <w:rFonts w:hint="eastAsia" w:ascii="仿宋_GB2312" w:eastAsia="仿宋_GB2312"/>
                <w:sz w:val="30"/>
                <w:lang w:val="en-US" w:eastAsia="zh-CN"/>
              </w:rPr>
              <w:t>性别</w:t>
            </w:r>
          </w:p>
        </w:tc>
        <w:tc>
          <w:tcPr>
            <w:tcW w:w="1245"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男</w:t>
            </w:r>
          </w:p>
        </w:tc>
        <w:tc>
          <w:tcPr>
            <w:tcW w:w="1385" w:type="dxa"/>
            <w:gridSpan w:val="2"/>
            <w:noWrap w:val="0"/>
            <w:vAlign w:val="center"/>
          </w:tcPr>
          <w:p>
            <w:pPr>
              <w:jc w:val="center"/>
              <w:rPr>
                <w:rFonts w:hint="eastAsia" w:ascii="仿宋_GB2312" w:eastAsia="仿宋_GB2312"/>
                <w:sz w:val="30"/>
                <w:lang w:eastAsia="zh-CN"/>
              </w:rPr>
            </w:pPr>
            <w:r>
              <w:rPr>
                <w:rFonts w:hint="eastAsia" w:ascii="仿宋_GB2312" w:eastAsia="仿宋_GB2312"/>
                <w:sz w:val="30"/>
                <w:lang w:val="en-US" w:eastAsia="zh-CN"/>
              </w:rPr>
              <w:t>年龄</w:t>
            </w:r>
          </w:p>
        </w:tc>
        <w:tc>
          <w:tcPr>
            <w:tcW w:w="1164"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jc w:val="center"/>
              <w:rPr>
                <w:rFonts w:hint="eastAsia" w:ascii="仿宋_GB2312" w:eastAsia="仿宋_GB2312"/>
                <w:sz w:val="30"/>
                <w:lang w:eastAsia="zh-CN"/>
              </w:rPr>
            </w:pPr>
            <w:r>
              <w:rPr>
                <w:rFonts w:hint="eastAsia" w:ascii="仿宋_GB2312" w:eastAsia="仿宋_GB2312"/>
                <w:sz w:val="30"/>
                <w:lang w:val="en-US" w:eastAsia="zh-CN"/>
              </w:rPr>
              <w:t>职务</w:t>
            </w:r>
          </w:p>
        </w:tc>
        <w:tc>
          <w:tcPr>
            <w:tcW w:w="2463" w:type="dxa"/>
            <w:gridSpan w:val="2"/>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高级客户经理</w:t>
            </w:r>
          </w:p>
        </w:tc>
        <w:tc>
          <w:tcPr>
            <w:tcW w:w="1950" w:type="dxa"/>
            <w:gridSpan w:val="3"/>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联系方式</w:t>
            </w:r>
          </w:p>
        </w:tc>
        <w:tc>
          <w:tcPr>
            <w:tcW w:w="2004" w:type="dxa"/>
            <w:gridSpan w:val="2"/>
            <w:noWrap w:val="0"/>
            <w:vAlign w:val="center"/>
          </w:tcPr>
          <w:p>
            <w:pPr>
              <w:jc w:val="center"/>
              <w:rPr>
                <w:rFonts w:hint="default" w:ascii="仿宋_GB2312" w:eastAsia="仿宋_GB2312"/>
                <w:sz w:val="30"/>
                <w:lang w:val="en-US" w:eastAsia="zh-CN"/>
              </w:rPr>
            </w:pPr>
            <w:r>
              <w:rPr>
                <w:rFonts w:hint="default" w:ascii="仿宋_GB2312" w:eastAsia="仿宋_GB2312"/>
                <w:sz w:val="30"/>
                <w:lang w:val="en-US" w:eastAsia="zh-CN"/>
              </w:rPr>
              <w:t>18170007132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29" w:hRule="atLeast"/>
        </w:trPr>
        <w:tc>
          <w:tcPr>
            <w:tcW w:w="1620" w:type="dxa"/>
            <w:noWrap w:val="0"/>
            <w:vAlign w:val="center"/>
          </w:tcPr>
          <w:p>
            <w:pPr>
              <w:spacing w:line="480" w:lineRule="exact"/>
              <w:jc w:val="center"/>
              <w:rPr>
                <w:rFonts w:hint="eastAsia" w:ascii="仿宋_GB2312" w:eastAsia="仿宋_GB2312"/>
                <w:sz w:val="30"/>
                <w:lang w:eastAsia="zh-CN"/>
              </w:rPr>
            </w:pPr>
            <w:r>
              <w:rPr>
                <w:rFonts w:hint="eastAsia" w:ascii="仿宋_GB2312" w:eastAsia="仿宋_GB2312"/>
                <w:sz w:val="30"/>
                <w:lang w:eastAsia="zh-CN"/>
              </w:rPr>
              <w:t>事迹材料</w:t>
            </w:r>
          </w:p>
        </w:tc>
        <w:tc>
          <w:tcPr>
            <w:tcW w:w="7194" w:type="dxa"/>
            <w:gridSpan w:val="8"/>
            <w:noWrap w:val="0"/>
            <w:vAlign w:val="center"/>
          </w:tcPr>
          <w:p>
            <w:pPr>
              <w:pStyle w:val="2"/>
              <w:ind w:left="0" w:leftChars="0" w:firstLine="0" w:firstLineChars="0"/>
              <w:rPr>
                <w:rFonts w:hint="eastAsia" w:ascii="仿宋_GB2312" w:eastAsia="仿宋_GB2312"/>
                <w:lang w:eastAsia="zh-CN"/>
              </w:rPr>
            </w:pPr>
            <w:r>
              <w:rPr>
                <w:rFonts w:hint="eastAsia" w:ascii="仿宋_GB2312" w:eastAsia="仿宋_GB2312"/>
                <w:lang w:val="en-US" w:eastAsia="zh-CN"/>
              </w:rPr>
              <w:t>吴庆辉同志在服务客户的过程中积极践行</w:t>
            </w:r>
            <w:r>
              <w:rPr>
                <w:rFonts w:hint="default" w:ascii="仿宋_GB2312" w:eastAsia="仿宋_GB2312"/>
              </w:rPr>
              <w:t>‌</w:t>
            </w:r>
            <w:r>
              <w:rPr>
                <w:rFonts w:hint="default" w:ascii="仿宋_GB2312" w:eastAsia="仿宋_GB2312"/>
              </w:rPr>
              <w:fldChar w:fldCharType="begin"/>
            </w:r>
            <w:r>
              <w:rPr>
                <w:rFonts w:hint="default" w:ascii="仿宋_GB2312" w:eastAsia="仿宋_GB2312"/>
              </w:rPr>
              <w:instrText xml:space="preserve"> HYPERLINK "https://www.baidu.com/s?wd=%E4%B8%AD%E5%9B%BD%E7%89%B9%E8%89%B2%E9%87%91%E8%9E%8D%E6%96%87%E5%8C%96&amp;tn=62095104_17_oem_dg&amp;usm=6&amp;ie=utf-8&amp;rsv_pq=f259b98200bce986&amp;oq=%E4%BA%94%E8%A6%81%E4%BA%94%E4%B8%8D%E8%A6%81&amp;rsv_t=e955OYv5hYhwEA/mtfDXKKp0ZGXk/dRLOQzwd5osu3gu5sWo3sMWhU4pRYQa6RPrSOdisLvAdc3U&amp;sa=re_dqa_generate" \t "https://www.baidu.com/_self" </w:instrText>
            </w:r>
            <w:r>
              <w:rPr>
                <w:rFonts w:hint="default" w:ascii="仿宋_GB2312" w:eastAsia="仿宋_GB2312"/>
              </w:rPr>
              <w:fldChar w:fldCharType="separate"/>
            </w:r>
            <w:r>
              <w:rPr>
                <w:rFonts w:hint="default" w:ascii="仿宋_GB2312" w:eastAsia="仿宋_GB2312"/>
              </w:rPr>
              <w:t>中国特色金融文化</w:t>
            </w:r>
            <w:r>
              <w:rPr>
                <w:rFonts w:hint="default" w:ascii="仿宋_GB2312" w:eastAsia="仿宋_GB2312"/>
              </w:rPr>
              <w:fldChar w:fldCharType="end"/>
            </w:r>
            <w:r>
              <w:rPr>
                <w:rFonts w:hint="eastAsia" w:ascii="仿宋_GB2312" w:eastAsia="仿宋_GB2312"/>
                <w:lang w:val="en-US" w:eastAsia="zh-CN"/>
              </w:rPr>
              <w:t>中的</w:t>
            </w:r>
            <w:r>
              <w:rPr>
                <w:rFonts w:hint="default" w:ascii="仿宋_GB2312" w:eastAsia="仿宋_GB2312"/>
              </w:rPr>
              <w:t>‌“‌</w:t>
            </w:r>
            <w:r>
              <w:rPr>
                <w:rFonts w:hint="default" w:ascii="仿宋_GB2312" w:eastAsia="仿宋_GB2312"/>
              </w:rPr>
              <w:fldChar w:fldCharType="begin"/>
            </w:r>
            <w:r>
              <w:rPr>
                <w:rFonts w:hint="default" w:ascii="仿宋_GB2312" w:eastAsia="仿宋_GB2312"/>
              </w:rPr>
              <w:instrText xml:space="preserve"> HYPERLINK "https://www.baidu.com/s?wd=%E4%BA%94%E8%A6%81%E4%BA%94%E4%B8%8D%E8%A6%81&amp;tn=62095104_17_oem_dg&amp;usm=6&amp;ie=utf-8&amp;rsv_pq=f259b98200bce986&amp;oq=%E4%BA%94%E8%A6%81%E4%BA%94%E4%B8%8D%E8%A6%81&amp;rsv_t=31d4S0nRacyGCrt5e9G4y48JFbZtp9gZGBrn1eVHOvYqA+KQHSxNNjEZPEKiSTA8souvSA3LXsgF&amp;sa=re_dqa_generate" \t "https://www.baidu.com/_self" </w:instrText>
            </w:r>
            <w:r>
              <w:rPr>
                <w:rFonts w:hint="default" w:ascii="仿宋_GB2312" w:eastAsia="仿宋_GB2312"/>
              </w:rPr>
              <w:fldChar w:fldCharType="separate"/>
            </w:r>
            <w:r>
              <w:rPr>
                <w:rFonts w:hint="default" w:ascii="仿宋_GB2312" w:eastAsia="仿宋_GB2312"/>
              </w:rPr>
              <w:t>五要五不要</w:t>
            </w:r>
            <w:r>
              <w:rPr>
                <w:rFonts w:hint="default" w:ascii="仿宋_GB2312" w:eastAsia="仿宋_GB2312"/>
              </w:rPr>
              <w:fldChar w:fldCharType="end"/>
            </w:r>
            <w:r>
              <w:rPr>
                <w:rFonts w:hint="default" w:ascii="仿宋_GB2312" w:eastAsia="仿宋_GB2312"/>
              </w:rPr>
              <w:t>”</w:t>
            </w:r>
            <w:r>
              <w:rPr>
                <w:rFonts w:hint="eastAsia" w:ascii="仿宋_GB2312" w:eastAsia="仿宋_GB2312"/>
                <w:lang w:val="en-US" w:eastAsia="zh-CN"/>
              </w:rPr>
              <w:t>原则</w:t>
            </w:r>
            <w:r>
              <w:rPr>
                <w:rFonts w:hint="eastAsia" w:ascii="仿宋_GB2312" w:eastAsia="仿宋_GB2312"/>
                <w:lang w:eastAsia="zh-CN"/>
              </w:rPr>
              <w:t>。</w:t>
            </w:r>
            <w:r>
              <w:rPr>
                <w:rFonts w:hint="default" w:ascii="仿宋_GB2312" w:eastAsia="仿宋_GB2312"/>
              </w:rPr>
              <w:t>以诚信为本</w:t>
            </w:r>
            <w:r>
              <w:rPr>
                <w:rFonts w:hint="eastAsia" w:ascii="仿宋_GB2312" w:eastAsia="仿宋_GB2312"/>
                <w:lang w:eastAsia="zh-CN"/>
              </w:rPr>
              <w:t>、</w:t>
            </w:r>
            <w:r>
              <w:rPr>
                <w:rFonts w:hint="default" w:ascii="仿宋_GB2312" w:eastAsia="仿宋_GB2312"/>
              </w:rPr>
              <w:t>‌依法合规，稳健审慎，不急功近利</w:t>
            </w:r>
            <w:r>
              <w:rPr>
                <w:rFonts w:hint="eastAsia" w:ascii="仿宋_GB2312" w:eastAsia="仿宋_GB2312"/>
                <w:lang w:eastAsia="zh-CN"/>
              </w:rPr>
              <w:t>、</w:t>
            </w:r>
            <w:r>
              <w:rPr>
                <w:rFonts w:hint="default" w:ascii="仿宋_GB2312" w:eastAsia="仿宋_GB2312"/>
              </w:rPr>
              <w:t>守正创新</w:t>
            </w:r>
            <w:r>
              <w:rPr>
                <w:rFonts w:hint="eastAsia" w:ascii="仿宋_GB2312" w:eastAsia="仿宋_GB2312"/>
                <w:lang w:eastAsia="zh-CN"/>
              </w:rPr>
              <w:t>，</w:t>
            </w:r>
            <w:r>
              <w:rPr>
                <w:rFonts w:hint="eastAsia" w:ascii="仿宋_GB2312" w:eastAsia="仿宋_GB2312"/>
                <w:lang w:val="en-US" w:eastAsia="zh-CN"/>
              </w:rPr>
              <w:t>通过为客户</w:t>
            </w:r>
            <w:r>
              <w:rPr>
                <w:rFonts w:hint="default" w:ascii="仿宋_GB2312" w:eastAsia="仿宋_GB2312"/>
              </w:rPr>
              <w:t>提供公正、平等、优质的金融服务</w:t>
            </w:r>
            <w:r>
              <w:rPr>
                <w:rFonts w:hint="eastAsia" w:ascii="仿宋_GB2312" w:eastAsia="仿宋_GB2312"/>
                <w:lang w:eastAsia="zh-CN"/>
              </w:rPr>
              <w:t>，</w:t>
            </w:r>
            <w:r>
              <w:rPr>
                <w:rFonts w:hint="eastAsia" w:ascii="仿宋_GB2312" w:eastAsia="仿宋_GB2312"/>
                <w:lang w:val="en-US" w:eastAsia="zh-CN"/>
              </w:rPr>
              <w:t>获得了客户的一致认可。主要先进事迹归结为以下几点：</w:t>
            </w:r>
          </w:p>
          <w:p>
            <w:pPr>
              <w:pStyle w:val="2"/>
              <w:ind w:left="0" w:leftChars="0" w:firstLine="0" w:firstLineChars="0"/>
              <w:rPr>
                <w:rFonts w:hint="default" w:ascii="仿宋_GB2312" w:eastAsia="仿宋_GB2312"/>
                <w:b/>
                <w:bCs/>
              </w:rPr>
            </w:pPr>
            <w:r>
              <w:rPr>
                <w:rFonts w:hint="eastAsia" w:ascii="仿宋_GB2312" w:eastAsia="仿宋_GB2312"/>
                <w:b/>
                <w:bCs/>
                <w:lang w:val="en-US" w:eastAsia="zh-CN"/>
              </w:rPr>
              <w:t>1.</w:t>
            </w:r>
            <w:r>
              <w:rPr>
                <w:rFonts w:hint="default" w:ascii="仿宋_GB2312" w:eastAsia="仿宋_GB2312"/>
                <w:b/>
                <w:bCs/>
              </w:rPr>
              <w:t>‌</w:t>
            </w:r>
            <w:r>
              <w:rPr>
                <w:rFonts w:hint="eastAsia" w:ascii="仿宋_GB2312" w:eastAsia="仿宋_GB2312"/>
                <w:b/>
                <w:bCs/>
                <w:lang w:val="en-US" w:eastAsia="zh-CN"/>
              </w:rPr>
              <w:t>坚持</w:t>
            </w:r>
            <w:r>
              <w:rPr>
                <w:rFonts w:hint="default" w:ascii="仿宋_GB2312" w:eastAsia="仿宋_GB2312"/>
                <w:b/>
                <w:bCs/>
              </w:rPr>
              <w:t>以义取利，不唯利是图‌</w:t>
            </w:r>
            <w:r>
              <w:rPr>
                <w:rFonts w:hint="eastAsia" w:ascii="仿宋_GB2312" w:eastAsia="仿宋_GB2312"/>
                <w:b/>
                <w:bCs/>
                <w:lang w:eastAsia="zh-CN"/>
              </w:rPr>
              <w:t>。</w:t>
            </w:r>
            <w:r>
              <w:rPr>
                <w:rFonts w:hint="eastAsia" w:ascii="仿宋_GB2312" w:eastAsia="仿宋_GB2312"/>
                <w:b w:val="0"/>
                <w:bCs w:val="0"/>
                <w:lang w:val="en-US" w:eastAsia="zh-CN"/>
              </w:rPr>
              <w:t>作为全国唯一的政策性保险公司（中国出口信用保险公司）驻赣机构的客户经理，积极</w:t>
            </w:r>
            <w:r>
              <w:rPr>
                <w:rFonts w:hint="eastAsia" w:ascii="仿宋_GB2312" w:eastAsia="仿宋_GB2312"/>
                <w:lang w:val="en-US" w:eastAsia="zh-CN"/>
              </w:rPr>
              <w:t>践行政策性金融机构的政策性职能，通过政策性保险业务为企业防范海外项目风险。时刻牢记政策性就是政治性、人民性的的服务理念。通过专业的、风险顾问，为企业走出去，在海外项目风险防范、业务预警等方面，提供风险保障，是企业贴心的顾问管家。为企业走出去保驾护航。对走出去企业的海外项目推动应保尽保，为中方企业海外项目经办的政策性保险业务承保规模达89.58亿美元，有效的拓宽政策性保险对广大走出去企业的覆盖面。针对已投保的中方企业，对其遇到的海外损失积极引导报损索赔，并沟通协调理赔部门提升理赔效率，对报损索赔应赔尽赔，服务的企业累计在中国信保提供的政策性保险项下获得赔款2.89亿元，有效为走出企业海外损失提供了风险补偿。</w:t>
            </w:r>
            <w:r>
              <w:rPr>
                <w:rFonts w:hint="eastAsia" w:ascii="仿宋_GB2312" w:eastAsia="仿宋_GB2312" w:cs="Times New Roman"/>
                <w:lang w:val="en-US" w:eastAsia="zh-CN"/>
              </w:rPr>
              <w:t>特别是在全球政治风险不断恶化，而各国在新能源领域的持续发力，对重要的绿色金属的争夺不断升温的背景下，支持中国锂行业的龙头企业赣锋锂业在马里、阿根廷等境外国家与东道国合作共赢，帮助东道国开展锂业开发；同时有效加强了我国锂资源的供应，对我国保持在新能源领域的长期产业优势的意义显著，有效践行国家加大对外贸新三样支持力度的政策。在服务客户和推动项目的过程中充分践行了</w:t>
            </w:r>
            <w:r>
              <w:rPr>
                <w:rFonts w:hint="default" w:ascii="仿宋_GB2312" w:eastAsia="仿宋_GB2312"/>
                <w:b w:val="0"/>
                <w:bCs w:val="0"/>
              </w:rPr>
              <w:t>以义取利，不唯利是图</w:t>
            </w:r>
            <w:r>
              <w:rPr>
                <w:rFonts w:hint="eastAsia" w:ascii="仿宋_GB2312" w:eastAsia="仿宋_GB2312"/>
                <w:b w:val="0"/>
                <w:bCs w:val="0"/>
                <w:lang w:val="en-US" w:eastAsia="zh-CN"/>
              </w:rPr>
              <w:t>的理念，</w:t>
            </w:r>
            <w:r>
              <w:rPr>
                <w:rFonts w:hint="eastAsia" w:ascii="仿宋_GB2312" w:eastAsia="仿宋_GB2312" w:cs="Times New Roman"/>
                <w:lang w:val="en-US" w:eastAsia="zh-CN"/>
              </w:rPr>
              <w:t>通过政策性的保险产品为企业分担海外投资的政治风险，为客户解决急难愁盼的风险难题，帮助了企业提升抗风险能力和风险管理水平，激发了企业开拓海外市场和海外资源的积极性</w:t>
            </w:r>
            <w:r>
              <w:rPr>
                <w:rFonts w:hint="eastAsia" w:ascii="仿宋_GB2312" w:eastAsia="仿宋_GB2312"/>
                <w:b/>
                <w:bCs/>
                <w:lang w:val="en-US" w:eastAsia="zh-CN"/>
              </w:rPr>
              <w:t>。</w:t>
            </w:r>
          </w:p>
          <w:p>
            <w:pPr>
              <w:pStyle w:val="2"/>
              <w:ind w:left="0" w:leftChars="0" w:firstLine="0" w:firstLineChars="0"/>
              <w:rPr>
                <w:rFonts w:hint="default" w:ascii="仿宋_GB2312" w:eastAsia="仿宋_GB2312"/>
                <w:lang w:val="en-US" w:eastAsia="zh-CN"/>
              </w:rPr>
            </w:pPr>
            <w:r>
              <w:rPr>
                <w:rFonts w:hint="eastAsia" w:ascii="仿宋_GB2312" w:eastAsia="仿宋_GB2312"/>
                <w:b/>
                <w:bCs/>
                <w:lang w:val="en-US" w:eastAsia="zh-CN"/>
              </w:rPr>
              <w:t>2.</w:t>
            </w:r>
            <w:r>
              <w:rPr>
                <w:rFonts w:hint="default" w:ascii="仿宋_GB2312" w:eastAsia="仿宋_GB2312"/>
                <w:b/>
                <w:bCs/>
              </w:rPr>
              <w:t>‌</w:t>
            </w:r>
            <w:r>
              <w:rPr>
                <w:rFonts w:hint="eastAsia" w:ascii="仿宋_GB2312" w:eastAsia="仿宋_GB2312"/>
                <w:b/>
                <w:bCs/>
                <w:lang w:val="en-US" w:eastAsia="zh-CN"/>
              </w:rPr>
              <w:t>坚持</w:t>
            </w:r>
            <w:r>
              <w:rPr>
                <w:rFonts w:hint="default" w:ascii="仿宋_GB2312" w:eastAsia="仿宋_GB2312"/>
                <w:b/>
                <w:bCs/>
              </w:rPr>
              <w:t>诚实守信，不逾越底线</w:t>
            </w:r>
            <w:r>
              <w:rPr>
                <w:rFonts w:hint="eastAsia" w:ascii="仿宋_GB2312" w:eastAsia="仿宋_GB2312"/>
                <w:b/>
                <w:bCs/>
                <w:lang w:eastAsia="zh-CN"/>
              </w:rPr>
              <w:t>。</w:t>
            </w:r>
            <w:r>
              <w:rPr>
                <w:rFonts w:hint="eastAsia" w:ascii="仿宋_GB2312" w:eastAsia="仿宋_GB2312"/>
                <w:lang w:val="en-US" w:eastAsia="zh-CN"/>
              </w:rPr>
              <w:t>在服务诸多行业龙头企业的过程中，切实倾听客户诉求，实打实的向客户介绍公司产品及政策性职能，通过保险方案的设计为客户切实解决海外业务中遇到的难题，不搞虚假宣传，不搞过度营销，‌坚持诚实守信，不逾越底线，通过自身行动加深了客户对保险行业从业人员诚实守信良好的形象。服务江西中煤建设集团有限公司、江西省水利水电建设集团有限公司、江联重工集团股份有限公司等ENR250强企业;服务江西赣锋锂业集团股份有限公司、赣州腾远钴业新材料股份有限公司、江西省宜丰万国矿业集团有限公司等海外投资龙头企业；同时还负责维护开发一批潜在的项目险客户，包括江西电建、晨光稀土、好朋友科技等。在服务上述诸多江西重点走出去客户的过程中，为企业量身定制政策性保险服务方案，诚实守信，解决客户诉求，广受可赞誉。</w:t>
            </w:r>
          </w:p>
          <w:p>
            <w:pPr>
              <w:pStyle w:val="2"/>
              <w:ind w:left="0" w:leftChars="0" w:firstLine="0" w:firstLineChars="0"/>
              <w:rPr>
                <w:rFonts w:hint="default" w:ascii="仿宋" w:hAnsi="仿宋" w:eastAsia="仿宋" w:cs="Times New Roman"/>
                <w:sz w:val="24"/>
                <w:szCs w:val="24"/>
                <w:lang w:val="en-US" w:eastAsia="zh-CN"/>
              </w:rPr>
            </w:pPr>
            <w:r>
              <w:rPr>
                <w:rFonts w:hint="eastAsia" w:ascii="仿宋_GB2312" w:eastAsia="仿宋_GB2312"/>
                <w:b/>
                <w:bCs/>
                <w:lang w:val="en-US" w:eastAsia="zh-CN"/>
              </w:rPr>
              <w:t>3.</w:t>
            </w:r>
            <w:r>
              <w:rPr>
                <w:rFonts w:hint="default" w:ascii="仿宋_GB2312" w:eastAsia="仿宋_GB2312"/>
                <w:b/>
                <w:bCs/>
              </w:rPr>
              <w:t>‌</w:t>
            </w:r>
            <w:r>
              <w:rPr>
                <w:rFonts w:hint="eastAsia" w:ascii="仿宋_GB2312" w:eastAsia="仿宋_GB2312"/>
                <w:b/>
                <w:bCs/>
                <w:lang w:val="en-US" w:eastAsia="zh-CN"/>
              </w:rPr>
              <w:t>坚持</w:t>
            </w:r>
            <w:r>
              <w:rPr>
                <w:rFonts w:hint="default" w:ascii="仿宋_GB2312" w:eastAsia="仿宋_GB2312"/>
                <w:b/>
                <w:bCs/>
              </w:rPr>
              <w:t>守正创新，不脱实向虚‌</w:t>
            </w:r>
            <w:r>
              <w:rPr>
                <w:rFonts w:hint="eastAsia" w:ascii="仿宋_GB2312" w:eastAsia="仿宋_GB2312"/>
                <w:b/>
                <w:bCs/>
                <w:lang w:eastAsia="zh-CN"/>
              </w:rPr>
              <w:t>。</w:t>
            </w:r>
            <w:r>
              <w:rPr>
                <w:rFonts w:hint="eastAsia" w:ascii="仿宋_GB2312" w:eastAsia="仿宋_GB2312"/>
                <w:lang w:val="en-US" w:eastAsia="zh-CN"/>
              </w:rPr>
              <w:t>积极通过业务创新支持走出企业开拓新国别和新项目，有效支持了江西的矿产龙头企业在海外开展战略性矿产行业的实业投资。在工作中乐于奉献、成绩突出，推动中方企业在所罗门群岛国别的金矿投资项目落地承保该国别的全国的首张海外投资险保，推动中方企业在马里国别的锂矿投资项目落地承保该国别的全国首张海外投资险保单，为走出去企业开拓新国别保驾护航。同时还通过出口买方信贷保险为</w:t>
            </w:r>
            <w:r>
              <w:rPr>
                <w:rFonts w:hint="eastAsia" w:ascii="仿宋" w:hAnsi="仿宋" w:eastAsia="仿宋"/>
                <w:sz w:val="24"/>
                <w:szCs w:val="24"/>
                <w:lang w:val="en-US" w:eastAsia="zh-CN"/>
              </w:rPr>
              <w:t>赣锋国贸出口阿根廷光储设备项目提供融资方案，创新性的支持赣锋锂业拓宽融资模式。在服务客户的过程中，积极支持企业的在主业领域开展实业</w:t>
            </w:r>
            <w:r>
              <w:rPr>
                <w:rFonts w:hint="eastAsia" w:ascii="仿宋" w:hAnsi="仿宋" w:eastAsia="仿宋" w:cs="Times New Roman"/>
                <w:sz w:val="24"/>
                <w:szCs w:val="24"/>
                <w:lang w:val="en-US" w:eastAsia="zh-CN"/>
              </w:rPr>
              <w:t>投资，为企业的海外实业投资保驾护航。</w:t>
            </w:r>
          </w:p>
          <w:p>
            <w:pPr>
              <w:pStyle w:val="2"/>
              <w:ind w:left="0" w:leftChars="0" w:firstLine="0" w:firstLineChars="0"/>
              <w:rPr>
                <w:rFonts w:hint="eastAsia" w:ascii="仿宋_GB2312" w:eastAsia="仿宋_GB2312"/>
              </w:rPr>
            </w:pPr>
          </w:p>
          <w:p>
            <w:pPr>
              <w:rPr>
                <w:rFonts w:hint="eastAsia" w:ascii="仿宋_GB2312" w:eastAsia="仿宋_GB2312"/>
              </w:rPr>
            </w:pPr>
          </w:p>
          <w:p>
            <w:pPr>
              <w:rPr>
                <w:rFonts w:hint="eastAsia" w:ascii="仿宋_GB2312" w:eastAsia="仿宋_GB2312"/>
              </w:rPr>
            </w:pPr>
          </w:p>
          <w:p>
            <w:pPr>
              <w:ind w:firstLine="5460" w:firstLineChars="2600"/>
              <w:rPr>
                <w:rFonts w:hint="eastAsia" w:ascii="仿宋_GB2312" w:eastAsia="仿宋_GB2312"/>
                <w:lang w:eastAsia="zh-CN"/>
              </w:rPr>
            </w:pPr>
            <w:r>
              <w:rPr>
                <w:rFonts w:hint="eastAsia" w:ascii="仿宋_GB2312" w:eastAsia="仿宋_GB2312"/>
                <w:lang w:eastAsia="zh-CN"/>
              </w:rPr>
              <w:t>盖章</w:t>
            </w:r>
          </w:p>
          <w:p>
            <w:pPr>
              <w:pStyle w:val="2"/>
              <w:ind w:left="0" w:leftChars="0" w:firstLine="5040" w:firstLineChars="2100"/>
              <w:rPr>
                <w:rFonts w:hint="eastAsia" w:ascii="仿宋_GB2312" w:eastAsia="仿宋_GB2312"/>
                <w:lang w:eastAsia="zh-CN"/>
              </w:rPr>
            </w:pPr>
            <w:r>
              <w:rPr>
                <w:rFonts w:hint="eastAsia" w:ascii="仿宋_GB2312" w:eastAsia="仿宋_GB2312"/>
                <w:lang w:val="en-US" w:eastAsia="zh-CN"/>
              </w:rPr>
              <w:t>2024</w:t>
            </w:r>
            <w:r>
              <w:rPr>
                <w:rFonts w:hint="eastAsia" w:ascii="仿宋_GB2312" w:eastAsia="仿宋_GB2312"/>
                <w:lang w:eastAsia="zh-CN"/>
              </w:rPr>
              <w:t>年</w:t>
            </w:r>
            <w:r>
              <w:rPr>
                <w:rFonts w:hint="eastAsia" w:ascii="仿宋_GB2312" w:eastAsia="仿宋_GB2312"/>
                <w:lang w:val="en-US" w:eastAsia="zh-CN"/>
              </w:rPr>
              <w:t>12</w:t>
            </w:r>
            <w:r>
              <w:rPr>
                <w:rFonts w:hint="eastAsia" w:ascii="仿宋_GB2312" w:eastAsia="仿宋_GB2312"/>
                <w:lang w:eastAsia="zh-CN"/>
              </w:rPr>
              <w:t>月</w:t>
            </w:r>
            <w:r>
              <w:rPr>
                <w:rFonts w:hint="eastAsia" w:ascii="仿宋_GB2312" w:eastAsia="仿宋_GB2312"/>
                <w:lang w:val="en-US" w:eastAsia="zh-CN"/>
              </w:rPr>
              <w:t>16</w:t>
            </w:r>
            <w:r>
              <w:rPr>
                <w:rFonts w:hint="eastAsia" w:ascii="仿宋_GB2312" w:eastAsia="仿宋_GB2312"/>
                <w:lang w:eastAsia="zh-CN"/>
              </w:rPr>
              <w:t>日</w:t>
            </w:r>
          </w:p>
          <w:p>
            <w:pPr>
              <w:rPr>
                <w:rFonts w:hint="eastAsia" w:ascii="仿宋_GB2312" w:eastAsia="仿宋_GB2312"/>
                <w:lang w:eastAsia="zh-CN"/>
              </w:rPr>
            </w:pPr>
          </w:p>
          <w:p>
            <w:pPr>
              <w:rPr>
                <w:rFonts w:hint="eastAsia" w:ascii="仿宋_GB2312" w:eastAsia="仿宋_GB2312"/>
                <w:lang w:eastAsia="zh-CN"/>
              </w:rPr>
            </w:pPr>
          </w:p>
          <w:p>
            <w:pPr>
              <w:rPr>
                <w:rFonts w:hint="default" w:ascii="仿宋_GB2312" w:eastAsia="仿宋_GB2312"/>
                <w:lang w:val="en-US" w:eastAsia="zh-CN"/>
              </w:rPr>
            </w:pPr>
            <w:r>
              <w:rPr>
                <w:rFonts w:hint="eastAsia" w:ascii="仿宋_GB2312" w:eastAsia="仿宋_GB2312"/>
                <w:lang w:val="en-US" w:eastAsia="zh-CN"/>
              </w:rPr>
              <w:t>附件：照片</w:t>
            </w:r>
          </w:p>
          <w:p>
            <w:pPr>
              <w:rPr>
                <w:rFonts w:hint="eastAsia" w:ascii="仿宋_GB2312" w:eastAsia="仿宋_GB2312"/>
                <w:lang w:eastAsia="zh-CN"/>
              </w:rPr>
            </w:pPr>
            <w:r>
              <w:rPr>
                <w:rFonts w:hint="eastAsia" w:ascii="仿宋" w:hAnsi="仿宋" w:eastAsia="仿宋"/>
                <w:b/>
                <w:sz w:val="24"/>
                <w:szCs w:val="24"/>
                <w:lang w:eastAsia="zh-CN"/>
              </w:rPr>
              <w:drawing>
                <wp:inline distT="0" distB="0" distL="114300" distR="114300">
                  <wp:extent cx="1164590" cy="1746250"/>
                  <wp:effectExtent l="0" t="0" r="8890" b="6350"/>
                  <wp:docPr id="1" name="图片 1" descr="吴庆辉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吴庆辉_1"/>
                          <pic:cNvPicPr>
                            <a:picLocks noChangeAspect="1"/>
                          </pic:cNvPicPr>
                        </pic:nvPicPr>
                        <pic:blipFill>
                          <a:blip r:embed="rId4"/>
                          <a:stretch>
                            <a:fillRect/>
                          </a:stretch>
                        </pic:blipFill>
                        <pic:spPr>
                          <a:xfrm>
                            <a:off x="0" y="0"/>
                            <a:ext cx="1164590" cy="1746250"/>
                          </a:xfrm>
                          <a:prstGeom prst="rect">
                            <a:avLst/>
                          </a:prstGeom>
                        </pic:spPr>
                      </pic:pic>
                    </a:graphicData>
                  </a:graphic>
                </wp:inline>
              </w:drawing>
            </w: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2NzU0MWM5ODEyZDM0Y2Y0ZDJiNGJiYmEyYTFlNDAifQ=="/>
  </w:docVars>
  <w:rsids>
    <w:rsidRoot w:val="67B84525"/>
    <w:rsid w:val="0B5F7DA9"/>
    <w:rsid w:val="103713D1"/>
    <w:rsid w:val="12F732FB"/>
    <w:rsid w:val="147D0032"/>
    <w:rsid w:val="25C60EAB"/>
    <w:rsid w:val="27C76FB9"/>
    <w:rsid w:val="2B112F8E"/>
    <w:rsid w:val="37006C19"/>
    <w:rsid w:val="39CF7293"/>
    <w:rsid w:val="3F9F2EEF"/>
    <w:rsid w:val="402442A3"/>
    <w:rsid w:val="43AF488A"/>
    <w:rsid w:val="4B721EDC"/>
    <w:rsid w:val="5A6140DD"/>
    <w:rsid w:val="620E0A30"/>
    <w:rsid w:val="64FC3A64"/>
    <w:rsid w:val="67B84525"/>
    <w:rsid w:val="6FCB5CFE"/>
    <w:rsid w:val="749C67F5"/>
    <w:rsid w:val="77740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ind w:firstLine="420" w:firstLineChars="0"/>
      <w:jc w:val="left"/>
    </w:pPr>
    <w:rPr>
      <w:rFonts w:ascii="宋体" w:hAnsi="Calibri" w:eastAsia="宋体" w:cs="Times New Roman"/>
      <w:kern w:val="0"/>
      <w:sz w:val="24"/>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表格"/>
    <w:basedOn w:val="1"/>
    <w:qFormat/>
    <w:uiPriority w:val="0"/>
    <w:pPr>
      <w:snapToGrid w:val="0"/>
      <w:jc w:val="center"/>
    </w:pPr>
    <w:rPr>
      <w:rFonts w:asciiTheme="minorAscii" w:hAnsiTheme="minorAscii"/>
      <w:sz w:val="24"/>
      <w:szCs w:val="24"/>
    </w:rPr>
  </w:style>
  <w:style w:type="character" w:customStyle="1" w:styleId="11">
    <w:name w:val="fontstyle01"/>
    <w:basedOn w:val="7"/>
    <w:uiPriority w:val="0"/>
    <w:rPr>
      <w:rFonts w:ascii="宋体" w:hAnsi="宋体" w:eastAsia="宋体" w:cs="宋体"/>
      <w:color w:val="000000"/>
      <w:sz w:val="34"/>
      <w:szCs w:val="3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26</TotalTime>
  <ScaleCrop>false</ScaleCrop>
  <LinksUpToDate>false</LinksUpToDate>
  <CharactersWithSpaces>0</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2024-10-29T01:33:00Z</dcterms:created>
  <dc:creator>吴庆辉</dc:creator>
  <cp:lastModifiedBy>谢烨</cp:lastModifiedBy>
  <cp:lastPrinted>2024-12-16T02:32:00Z</cp:lastPrinted>
  <dcterms:modified xsi:type="dcterms:W3CDTF">2024-12-16T03:22:05Z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A5BA432EB1CE480AB4C8C32AA945D0F5_13</vt:lpwstr>
  </property>
</Properties>
</file>