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57D23E">
      <w:pPr>
        <w:spacing w:line="560" w:lineRule="exact"/>
        <w:jc w:val="both"/>
        <w:rPr>
          <w:rFonts w:hint="eastAsia" w:ascii="黑体" w:hAnsi="黑体" w:eastAsia="黑体"/>
          <w:spacing w:val="-20"/>
          <w:sz w:val="32"/>
          <w:szCs w:val="32"/>
          <w:highlight w:val="none"/>
          <w:lang w:val="en-US" w:eastAsia="zh-CN"/>
        </w:rPr>
      </w:pPr>
      <w:r>
        <w:rPr>
          <w:rFonts w:hint="eastAsia" w:ascii="黑体" w:hAnsi="黑体" w:eastAsia="黑体"/>
          <w:spacing w:val="-20"/>
          <w:sz w:val="32"/>
          <w:szCs w:val="32"/>
          <w:highlight w:val="none"/>
          <w:lang w:val="en-US" w:eastAsia="zh-CN"/>
        </w:rPr>
        <w:t>附件</w:t>
      </w:r>
    </w:p>
    <w:p w14:paraId="3A29EA0C">
      <w:pPr>
        <w:spacing w:line="560" w:lineRule="exact"/>
        <w:jc w:val="center"/>
        <w:rPr>
          <w:rFonts w:hint="eastAsia" w:ascii="黑体" w:hAnsi="黑体" w:eastAsia="黑体"/>
          <w:spacing w:val="-20"/>
          <w:sz w:val="36"/>
          <w:szCs w:val="36"/>
          <w:highlight w:val="none"/>
        </w:rPr>
      </w:pPr>
      <w:r>
        <w:rPr>
          <w:rFonts w:hint="eastAsia" w:ascii="黑体" w:hAnsi="黑体" w:eastAsia="黑体"/>
          <w:spacing w:val="-20"/>
          <w:sz w:val="36"/>
          <w:szCs w:val="36"/>
          <w:highlight w:val="none"/>
        </w:rPr>
        <w:t>X</w:t>
      </w:r>
      <w:r>
        <w:rPr>
          <w:rFonts w:ascii="黑体" w:hAnsi="黑体" w:eastAsia="黑体"/>
          <w:spacing w:val="-20"/>
          <w:sz w:val="36"/>
          <w:szCs w:val="36"/>
          <w:highlight w:val="none"/>
        </w:rPr>
        <w:t>XX</w:t>
      </w:r>
      <w:r>
        <w:rPr>
          <w:rFonts w:hint="eastAsia" w:ascii="黑体" w:hAnsi="黑体" w:eastAsia="黑体"/>
          <w:spacing w:val="-20"/>
          <w:sz w:val="36"/>
          <w:szCs w:val="36"/>
          <w:highlight w:val="none"/>
          <w:lang w:val="en-US" w:eastAsia="zh-CN"/>
        </w:rPr>
        <w:t>保险</w:t>
      </w:r>
      <w:r>
        <w:rPr>
          <w:rFonts w:hint="eastAsia" w:ascii="黑体" w:hAnsi="黑体" w:eastAsia="黑体"/>
          <w:spacing w:val="-20"/>
          <w:sz w:val="36"/>
          <w:szCs w:val="36"/>
          <w:highlight w:val="none"/>
        </w:rPr>
        <w:t>公司</w:t>
      </w:r>
    </w:p>
    <w:p w14:paraId="5B63F7D4">
      <w:pPr>
        <w:spacing w:line="560" w:lineRule="exact"/>
        <w:jc w:val="center"/>
        <w:rPr>
          <w:rFonts w:hint="eastAsia" w:ascii="黑体" w:hAnsi="黑体" w:eastAsia="黑体"/>
          <w:spacing w:val="-20"/>
          <w:sz w:val="36"/>
          <w:szCs w:val="36"/>
          <w:highlight w:val="none"/>
        </w:rPr>
      </w:pPr>
      <w:r>
        <w:rPr>
          <w:rFonts w:hint="eastAsia" w:ascii="黑体" w:hAnsi="黑体" w:eastAsia="黑体"/>
          <w:spacing w:val="-20"/>
          <w:sz w:val="36"/>
          <w:szCs w:val="36"/>
          <w:highlight w:val="none"/>
        </w:rPr>
        <w:t>江西省保险业人民调解委员会</w:t>
      </w:r>
    </w:p>
    <w:p w14:paraId="4E8D4002">
      <w:pPr>
        <w:spacing w:line="560" w:lineRule="exact"/>
        <w:jc w:val="center"/>
        <w:rPr>
          <w:rFonts w:hint="eastAsia" w:ascii="黑体" w:hAnsi="黑体" w:eastAsia="黑体"/>
          <w:sz w:val="36"/>
          <w:szCs w:val="36"/>
          <w:highlight w:val="none"/>
        </w:rPr>
      </w:pPr>
      <w:bookmarkStart w:id="0" w:name="_GoBack"/>
      <w:r>
        <w:rPr>
          <w:rFonts w:hint="eastAsia" w:ascii="黑体" w:hAnsi="黑体" w:eastAsia="黑体"/>
          <w:sz w:val="36"/>
          <w:szCs w:val="36"/>
          <w:highlight w:val="none"/>
        </w:rPr>
        <w:t>关于合作建立小额</w:t>
      </w:r>
      <w:r>
        <w:rPr>
          <w:rFonts w:hint="eastAsia" w:ascii="黑体" w:hAnsi="黑体" w:eastAsia="黑体"/>
          <w:sz w:val="36"/>
          <w:szCs w:val="36"/>
          <w:highlight w:val="none"/>
          <w:lang w:val="en-US" w:eastAsia="zh-CN"/>
        </w:rPr>
        <w:t>保险</w:t>
      </w:r>
      <w:r>
        <w:rPr>
          <w:rFonts w:hint="eastAsia" w:ascii="黑体" w:hAnsi="黑体" w:eastAsia="黑体"/>
          <w:sz w:val="36"/>
          <w:szCs w:val="36"/>
          <w:highlight w:val="none"/>
        </w:rPr>
        <w:t>纠纷快速调解机制的备忘录</w:t>
      </w:r>
      <w:bookmarkEnd w:id="0"/>
    </w:p>
    <w:p w14:paraId="1BDD7973">
      <w:pPr>
        <w:spacing w:line="560" w:lineRule="exact"/>
        <w:rPr>
          <w:sz w:val="44"/>
          <w:szCs w:val="44"/>
          <w:highlight w:val="none"/>
        </w:rPr>
      </w:pPr>
    </w:p>
    <w:p w14:paraId="76EAAE6F">
      <w:pPr>
        <w:spacing w:line="560" w:lineRule="exact"/>
        <w:ind w:firstLine="643"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合作双方：</w:t>
      </w:r>
    </w:p>
    <w:p w14:paraId="13E25E2C">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X</w:t>
      </w:r>
      <w:r>
        <w:rPr>
          <w:rFonts w:ascii="仿宋_GB2312" w:hAnsi="仿宋_GB2312" w:eastAsia="仿宋_GB2312" w:cs="仿宋_GB2312"/>
          <w:bCs/>
          <w:sz w:val="32"/>
          <w:szCs w:val="32"/>
          <w:highlight w:val="none"/>
        </w:rPr>
        <w:t>XX</w:t>
      </w:r>
      <w:r>
        <w:rPr>
          <w:rFonts w:hint="eastAsia" w:ascii="仿宋_GB2312" w:hAnsi="仿宋_GB2312" w:eastAsia="仿宋_GB2312" w:cs="仿宋_GB2312"/>
          <w:bCs/>
          <w:sz w:val="32"/>
          <w:szCs w:val="32"/>
          <w:highlight w:val="none"/>
          <w:lang w:val="en-US" w:eastAsia="zh-CN"/>
        </w:rPr>
        <w:t>保险</w:t>
      </w:r>
      <w:r>
        <w:rPr>
          <w:rFonts w:hint="eastAsia" w:ascii="仿宋_GB2312" w:hAnsi="仿宋_GB2312" w:eastAsia="仿宋_GB2312" w:cs="仿宋_GB2312"/>
          <w:bCs/>
          <w:sz w:val="32"/>
          <w:szCs w:val="32"/>
          <w:highlight w:val="none"/>
        </w:rPr>
        <w:t>公司（以下简称“X</w:t>
      </w:r>
      <w:r>
        <w:rPr>
          <w:rFonts w:ascii="仿宋_GB2312" w:hAnsi="仿宋_GB2312" w:eastAsia="仿宋_GB2312" w:cs="仿宋_GB2312"/>
          <w:bCs/>
          <w:sz w:val="32"/>
          <w:szCs w:val="32"/>
          <w:highlight w:val="none"/>
        </w:rPr>
        <w:t>XX</w:t>
      </w:r>
      <w:r>
        <w:rPr>
          <w:rFonts w:hint="eastAsia" w:ascii="仿宋_GB2312" w:hAnsi="仿宋_GB2312" w:eastAsia="仿宋_GB2312" w:cs="仿宋_GB2312"/>
          <w:bCs/>
          <w:sz w:val="32"/>
          <w:szCs w:val="32"/>
          <w:highlight w:val="none"/>
        </w:rPr>
        <w:t>”）</w:t>
      </w:r>
    </w:p>
    <w:p w14:paraId="62999D8E">
      <w:pPr>
        <w:spacing w:line="560" w:lineRule="exact"/>
        <w:ind w:firstLine="640" w:firstLineChars="200"/>
        <w:rPr>
          <w:rFonts w:hint="eastAsia" w:ascii="仿宋_GB2312" w:hAnsi="仿宋_GB2312" w:eastAsia="仿宋_GB2312" w:cs="仿宋_GB2312"/>
          <w:sz w:val="32"/>
          <w:szCs w:val="32"/>
          <w:highlight w:val="none"/>
        </w:rPr>
      </w:pPr>
    </w:p>
    <w:p w14:paraId="3AF613D4">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江西省保险业人民调解委员会</w:t>
      </w:r>
    </w:p>
    <w:p w14:paraId="0CDE41BF">
      <w:pPr>
        <w:spacing w:line="560" w:lineRule="exact"/>
        <w:rPr>
          <w:rFonts w:hint="eastAsia" w:ascii="仿宋_GB2312" w:hAnsi="仿宋_GB2312" w:eastAsia="仿宋_GB2312" w:cs="仿宋_GB2312"/>
          <w:sz w:val="32"/>
          <w:szCs w:val="32"/>
          <w:highlight w:val="none"/>
        </w:rPr>
      </w:pPr>
    </w:p>
    <w:p w14:paraId="78FA22DE">
      <w:pPr>
        <w:spacing w:line="560" w:lineRule="exact"/>
        <w:rPr>
          <w:rFonts w:hint="eastAsia" w:ascii="仿宋_GB2312" w:hAnsi="仿宋_GB2312" w:eastAsia="仿宋_GB2312" w:cs="仿宋_GB2312"/>
          <w:sz w:val="32"/>
          <w:szCs w:val="32"/>
          <w:highlight w:val="none"/>
        </w:rPr>
      </w:pPr>
    </w:p>
    <w:p w14:paraId="2F18A0A6">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为公正、便捷、高效地处理金融消费者纠纷，保护消费者合法权益，依据《国务院办公厅关于加强金融消费者权益保护工作的指导意见》《最高人民法院 中国人民银行 中国银行保险监督管理委员会关于全面推进金融纠纷多元化解机制建设的意见》</w:t>
      </w:r>
      <w:r>
        <w:rPr>
          <w:rFonts w:hint="eastAsia" w:ascii="仿宋_GB2312" w:eastAsia="仿宋_GB2312"/>
          <w:sz w:val="32"/>
          <w:szCs w:val="32"/>
          <w:highlight w:val="none"/>
        </w:rPr>
        <w:t>《关于推进金融纠纷调解工作</w:t>
      </w:r>
      <w:r>
        <w:rPr>
          <w:rFonts w:hint="eastAsia" w:ascii="仿宋_GB2312" w:eastAsia="仿宋_GB2312"/>
          <w:sz w:val="32"/>
          <w:szCs w:val="32"/>
          <w:highlight w:val="none"/>
          <w:lang w:val="en-US" w:eastAsia="zh-CN"/>
        </w:rPr>
        <w:t>高</w:t>
      </w:r>
      <w:r>
        <w:rPr>
          <w:rFonts w:hint="eastAsia" w:ascii="仿宋_GB2312" w:eastAsia="仿宋_GB2312"/>
          <w:sz w:val="32"/>
          <w:szCs w:val="32"/>
          <w:highlight w:val="none"/>
          <w:u w:val="none"/>
        </w:rPr>
        <w:t>质量发展的意见》（金发〔2025〕44号）《总局系统指导设立的金融纠纷</w:t>
      </w:r>
      <w:r>
        <w:rPr>
          <w:rFonts w:hint="eastAsia" w:ascii="仿宋_GB2312" w:eastAsia="仿宋_GB2312"/>
          <w:sz w:val="32"/>
          <w:szCs w:val="32"/>
          <w:highlight w:val="none"/>
        </w:rPr>
        <w:t>调解组织工作指引》（金办发〔2025〕34号）</w:t>
      </w:r>
      <w:r>
        <w:rPr>
          <w:rFonts w:hint="eastAsia" w:ascii="仿宋_GB2312" w:hAnsi="仿宋_GB2312" w:eastAsia="仿宋_GB2312" w:cs="仿宋_GB2312"/>
          <w:bCs/>
          <w:sz w:val="32"/>
          <w:szCs w:val="32"/>
          <w:highlight w:val="none"/>
        </w:rPr>
        <w:t>的相关要求，X</w:t>
      </w:r>
      <w:r>
        <w:rPr>
          <w:rFonts w:ascii="仿宋_GB2312" w:hAnsi="仿宋_GB2312" w:eastAsia="仿宋_GB2312" w:cs="仿宋_GB2312"/>
          <w:bCs/>
          <w:sz w:val="32"/>
          <w:szCs w:val="32"/>
          <w:highlight w:val="none"/>
        </w:rPr>
        <w:t>XX</w:t>
      </w:r>
      <w:r>
        <w:rPr>
          <w:rFonts w:hint="eastAsia" w:ascii="仿宋_GB2312" w:hAnsi="仿宋_GB2312" w:eastAsia="仿宋_GB2312" w:cs="仿宋_GB2312"/>
          <w:bCs/>
          <w:sz w:val="32"/>
          <w:szCs w:val="32"/>
          <w:highlight w:val="none"/>
          <w:lang w:val="en-US" w:eastAsia="zh-CN"/>
        </w:rPr>
        <w:t>保险</w:t>
      </w:r>
      <w:r>
        <w:rPr>
          <w:rFonts w:hint="eastAsia" w:ascii="仿宋_GB2312" w:hAnsi="仿宋_GB2312" w:eastAsia="仿宋_GB2312" w:cs="仿宋_GB2312"/>
          <w:bCs/>
          <w:sz w:val="32"/>
          <w:szCs w:val="32"/>
          <w:highlight w:val="none"/>
        </w:rPr>
        <w:t>公司联合江西省保险业人民调解委员会</w:t>
      </w:r>
      <w:r>
        <w:rPr>
          <w:rFonts w:hint="eastAsia" w:ascii="仿宋_GB2312" w:hAnsi="仿宋_GB2312" w:eastAsia="仿宋_GB2312" w:cs="仿宋_GB2312"/>
          <w:sz w:val="32"/>
          <w:szCs w:val="32"/>
          <w:highlight w:val="none"/>
          <w:lang w:eastAsia="zh-CN"/>
        </w:rPr>
        <w:t>（以下简称“</w:t>
      </w:r>
      <w:r>
        <w:rPr>
          <w:rFonts w:hint="eastAsia" w:ascii="仿宋_GB2312" w:hAnsi="仿宋_GB2312" w:eastAsia="仿宋_GB2312" w:cs="仿宋_GB2312"/>
          <w:sz w:val="32"/>
          <w:szCs w:val="32"/>
          <w:highlight w:val="none"/>
          <w:lang w:val="en-US" w:eastAsia="zh-CN"/>
        </w:rPr>
        <w:t>江西保调委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Cs/>
          <w:sz w:val="32"/>
          <w:szCs w:val="32"/>
          <w:highlight w:val="none"/>
        </w:rPr>
        <w:t>共同推进在保险领域建立小额纠纷快速调解机制。通过建立及时应调、快速审批机制，对部分事实清楚、争议金额适当的保险消费纠纷案件，委托</w:t>
      </w:r>
      <w:r>
        <w:rPr>
          <w:rFonts w:hint="eastAsia" w:ascii="仿宋_GB2312" w:hAnsi="仿宋_GB2312" w:eastAsia="仿宋_GB2312" w:cs="仿宋_GB2312"/>
          <w:sz w:val="32"/>
          <w:szCs w:val="32"/>
          <w:highlight w:val="none"/>
          <w:lang w:val="en-US" w:eastAsia="zh-CN"/>
        </w:rPr>
        <w:t>江西保调委</w:t>
      </w:r>
      <w:r>
        <w:rPr>
          <w:rFonts w:hint="eastAsia" w:ascii="仿宋_GB2312" w:hAnsi="仿宋_GB2312" w:eastAsia="仿宋_GB2312" w:cs="仿宋_GB2312"/>
          <w:bCs/>
          <w:sz w:val="32"/>
          <w:szCs w:val="32"/>
          <w:highlight w:val="none"/>
        </w:rPr>
        <w:t>进行纠纷调解，并达成以下合作备忘事项：</w:t>
      </w:r>
    </w:p>
    <w:p w14:paraId="5ED7DFD6">
      <w:pPr>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一、</w:t>
      </w:r>
      <w:r>
        <w:rPr>
          <w:rFonts w:hint="eastAsia" w:ascii="仿宋_GB2312" w:hAnsi="仿宋_GB2312" w:eastAsia="仿宋_GB2312" w:cs="仿宋_GB2312"/>
          <w:bCs/>
          <w:sz w:val="32"/>
          <w:szCs w:val="32"/>
          <w:highlight w:val="none"/>
        </w:rPr>
        <w:t>调解范围：XXX</w:t>
      </w:r>
      <w:r>
        <w:rPr>
          <w:rFonts w:hint="eastAsia" w:ascii="仿宋_GB2312" w:hAnsi="仿宋_GB2312" w:eastAsia="仿宋_GB2312" w:cs="仿宋_GB2312"/>
          <w:bCs/>
          <w:sz w:val="32"/>
          <w:szCs w:val="32"/>
          <w:highlight w:val="none"/>
          <w:lang w:val="en-US" w:eastAsia="zh-CN"/>
        </w:rPr>
        <w:t>保险</w:t>
      </w:r>
      <w:r>
        <w:rPr>
          <w:rFonts w:hint="eastAsia" w:ascii="仿宋_GB2312" w:hAnsi="仿宋_GB2312" w:eastAsia="仿宋_GB2312" w:cs="仿宋_GB2312"/>
          <w:bCs/>
          <w:sz w:val="32"/>
          <w:szCs w:val="32"/>
          <w:highlight w:val="none"/>
        </w:rPr>
        <w:t>公司</w:t>
      </w:r>
      <w:r>
        <w:rPr>
          <w:rFonts w:hint="eastAsia" w:ascii="仿宋_GB2312" w:hAnsi="仿宋_GB2312" w:eastAsia="仿宋_GB2312" w:cs="仿宋_GB2312"/>
          <w:bCs/>
          <w:sz w:val="32"/>
          <w:szCs w:val="32"/>
          <w:highlight w:val="none"/>
          <w:lang w:val="en-US" w:eastAsia="zh-CN"/>
        </w:rPr>
        <w:t>消费者</w:t>
      </w:r>
      <w:r>
        <w:rPr>
          <w:rFonts w:hint="eastAsia" w:ascii="仿宋_GB2312" w:hAnsi="仿宋_GB2312" w:eastAsia="仿宋_GB2312" w:cs="仿宋_GB2312"/>
          <w:bCs/>
          <w:sz w:val="32"/>
          <w:szCs w:val="32"/>
          <w:highlight w:val="none"/>
        </w:rPr>
        <w:t>提出的承保地在</w:t>
      </w:r>
      <w:r>
        <w:rPr>
          <w:rFonts w:hint="eastAsia" w:ascii="仿宋_GB2312" w:hAnsi="仿宋_GB2312" w:eastAsia="仿宋_GB2312" w:cs="仿宋_GB2312"/>
          <w:bCs/>
          <w:sz w:val="32"/>
          <w:szCs w:val="32"/>
          <w:highlight w:val="none"/>
          <w:lang w:val="en-US" w:eastAsia="zh-CN"/>
        </w:rPr>
        <w:t>江西省</w:t>
      </w:r>
      <w:r>
        <w:rPr>
          <w:rFonts w:hint="eastAsia" w:ascii="仿宋_GB2312" w:hAnsi="仿宋_GB2312" w:eastAsia="仿宋_GB2312" w:cs="仿宋_GB2312"/>
          <w:bCs/>
          <w:sz w:val="32"/>
          <w:szCs w:val="32"/>
          <w:highlight w:val="none"/>
        </w:rPr>
        <w:t>行政区</w:t>
      </w:r>
      <w:r>
        <w:rPr>
          <w:rFonts w:hint="eastAsia" w:ascii="仿宋_GB2312" w:hAnsi="仿宋_GB2312" w:eastAsia="仿宋_GB2312" w:cs="仿宋_GB2312"/>
          <w:bCs/>
          <w:sz w:val="32"/>
          <w:szCs w:val="32"/>
          <w:highlight w:val="none"/>
          <w:lang w:val="en-US" w:eastAsia="zh-CN"/>
        </w:rPr>
        <w:t>域</w:t>
      </w:r>
      <w:r>
        <w:rPr>
          <w:rFonts w:hint="eastAsia" w:ascii="仿宋_GB2312" w:hAnsi="仿宋_GB2312" w:eastAsia="仿宋_GB2312" w:cs="仿宋_GB2312"/>
          <w:bCs/>
          <w:sz w:val="32"/>
          <w:szCs w:val="32"/>
          <w:highlight w:val="none"/>
        </w:rPr>
        <w:t>的保险合同纠纷</w:t>
      </w:r>
      <w:r>
        <w:rPr>
          <w:rFonts w:hint="eastAsia" w:ascii="仿宋_GB2312" w:hAnsi="仿宋_GB2312" w:eastAsia="仿宋_GB2312" w:cs="仿宋_GB2312"/>
          <w:bCs/>
          <w:sz w:val="32"/>
          <w:szCs w:val="32"/>
          <w:highlight w:val="none"/>
          <w:lang w:eastAsia="zh-CN"/>
        </w:rPr>
        <w:t>。</w:t>
      </w:r>
    </w:p>
    <w:p w14:paraId="1AB30549">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（一）</w:t>
      </w:r>
      <w:r>
        <w:rPr>
          <w:rFonts w:hint="eastAsia" w:ascii="仿宋_GB2312" w:hAnsi="仿宋_GB2312" w:eastAsia="仿宋_GB2312" w:cs="仿宋_GB2312"/>
          <w:bCs/>
          <w:sz w:val="32"/>
          <w:szCs w:val="32"/>
          <w:highlight w:val="none"/>
        </w:rPr>
        <w:t>XXX</w:t>
      </w:r>
      <w:r>
        <w:rPr>
          <w:rFonts w:hint="eastAsia" w:ascii="仿宋_GB2312" w:hAnsi="仿宋_GB2312" w:eastAsia="仿宋_GB2312" w:cs="仿宋_GB2312"/>
          <w:bCs/>
          <w:sz w:val="32"/>
          <w:szCs w:val="32"/>
          <w:highlight w:val="none"/>
          <w:lang w:val="en-US" w:eastAsia="zh-CN"/>
        </w:rPr>
        <w:t>保险</w:t>
      </w:r>
      <w:r>
        <w:rPr>
          <w:rFonts w:hint="eastAsia" w:ascii="仿宋_GB2312" w:hAnsi="仿宋_GB2312" w:eastAsia="仿宋_GB2312" w:cs="仿宋_GB2312"/>
          <w:bCs/>
          <w:sz w:val="32"/>
          <w:szCs w:val="32"/>
          <w:highlight w:val="none"/>
        </w:rPr>
        <w:t>公司同意授</w:t>
      </w:r>
      <w:r>
        <w:rPr>
          <w:rFonts w:hint="eastAsia" w:ascii="仿宋_GB2312" w:hAnsi="仿宋_GB2312" w:eastAsia="仿宋_GB2312" w:cs="仿宋_GB2312"/>
          <w:bCs/>
          <w:sz w:val="32"/>
          <w:szCs w:val="32"/>
          <w:highlight w:val="none"/>
          <w:lang w:val="en-US" w:eastAsia="zh-CN"/>
        </w:rPr>
        <w:t>权</w:t>
      </w:r>
      <w:r>
        <w:rPr>
          <w:rFonts w:hint="eastAsia" w:ascii="仿宋_GB2312" w:hAnsi="仿宋_GB2312" w:eastAsia="仿宋_GB2312" w:cs="仿宋_GB2312"/>
          <w:sz w:val="32"/>
          <w:szCs w:val="32"/>
          <w:highlight w:val="none"/>
          <w:lang w:val="en-US" w:eastAsia="zh-CN"/>
        </w:rPr>
        <w:t>江西保调委</w:t>
      </w:r>
      <w:r>
        <w:rPr>
          <w:rFonts w:hint="eastAsia" w:ascii="仿宋_GB2312" w:hAnsi="仿宋_GB2312" w:eastAsia="仿宋_GB2312" w:cs="仿宋_GB2312"/>
          <w:bCs/>
          <w:sz w:val="32"/>
          <w:szCs w:val="32"/>
          <w:highlight w:val="none"/>
        </w:rPr>
        <w:t>在下述调解权限范围内，可依据</w:t>
      </w:r>
      <w:r>
        <w:rPr>
          <w:rFonts w:hint="eastAsia" w:ascii="仿宋_GB2312" w:hAnsi="仿宋_GB2312" w:eastAsia="仿宋_GB2312" w:cs="仿宋_GB2312"/>
          <w:bCs/>
          <w:sz w:val="32"/>
          <w:szCs w:val="32"/>
          <w:highlight w:val="none"/>
          <w:lang w:val="en-US" w:eastAsia="zh-CN"/>
        </w:rPr>
        <w:t>消费者</w:t>
      </w:r>
      <w:r>
        <w:rPr>
          <w:rFonts w:hint="eastAsia" w:ascii="仿宋_GB2312" w:hAnsi="仿宋_GB2312" w:eastAsia="仿宋_GB2312" w:cs="仿宋_GB2312"/>
          <w:bCs/>
          <w:sz w:val="32"/>
          <w:szCs w:val="32"/>
          <w:highlight w:val="none"/>
        </w:rPr>
        <w:t>实际情况进行调解并达成调解</w:t>
      </w:r>
      <w:r>
        <w:rPr>
          <w:rFonts w:hint="eastAsia" w:ascii="仿宋_GB2312" w:hAnsi="仿宋_GB2312" w:eastAsia="仿宋_GB2312" w:cs="仿宋_GB2312"/>
          <w:bCs/>
          <w:sz w:val="32"/>
          <w:szCs w:val="32"/>
          <w:highlight w:val="none"/>
          <w:lang w:val="en-US" w:eastAsia="zh-CN"/>
        </w:rPr>
        <w:t>意见</w:t>
      </w:r>
      <w:r>
        <w:rPr>
          <w:rFonts w:hint="eastAsia" w:ascii="仿宋_GB2312" w:hAnsi="仿宋_GB2312" w:eastAsia="仿宋_GB2312" w:cs="仿宋_GB2312"/>
          <w:bCs/>
          <w:sz w:val="32"/>
          <w:szCs w:val="32"/>
          <w:highlight w:val="none"/>
        </w:rPr>
        <w:t>，XXX</w:t>
      </w:r>
      <w:r>
        <w:rPr>
          <w:rFonts w:hint="eastAsia" w:ascii="仿宋_GB2312" w:hAnsi="仿宋_GB2312" w:eastAsia="仿宋_GB2312" w:cs="仿宋_GB2312"/>
          <w:bCs/>
          <w:sz w:val="32"/>
          <w:szCs w:val="32"/>
          <w:highlight w:val="none"/>
          <w:lang w:val="en-US" w:eastAsia="zh-CN"/>
        </w:rPr>
        <w:t>保险</w:t>
      </w:r>
      <w:r>
        <w:rPr>
          <w:rFonts w:hint="eastAsia" w:ascii="仿宋_GB2312" w:hAnsi="仿宋_GB2312" w:eastAsia="仿宋_GB2312" w:cs="仿宋_GB2312"/>
          <w:bCs/>
          <w:sz w:val="32"/>
          <w:szCs w:val="32"/>
          <w:highlight w:val="none"/>
        </w:rPr>
        <w:t>公司接受该调解结果并同意签订调解协议；超过权限范围或已有特殊约定的</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sz w:val="32"/>
          <w:szCs w:val="32"/>
          <w:highlight w:val="none"/>
          <w:lang w:val="en-US" w:eastAsia="zh-CN"/>
        </w:rPr>
        <w:t>江西保调委</w:t>
      </w:r>
      <w:r>
        <w:rPr>
          <w:rFonts w:hint="eastAsia" w:ascii="仿宋_GB2312" w:hAnsi="仿宋_GB2312" w:eastAsia="仿宋_GB2312" w:cs="仿宋_GB2312"/>
          <w:bCs/>
          <w:sz w:val="32"/>
          <w:szCs w:val="32"/>
          <w:highlight w:val="none"/>
        </w:rPr>
        <w:t>需与XXX</w:t>
      </w:r>
      <w:r>
        <w:rPr>
          <w:rFonts w:hint="eastAsia" w:ascii="仿宋_GB2312" w:hAnsi="仿宋_GB2312" w:eastAsia="仿宋_GB2312" w:cs="仿宋_GB2312"/>
          <w:bCs/>
          <w:sz w:val="32"/>
          <w:szCs w:val="32"/>
          <w:highlight w:val="none"/>
          <w:lang w:val="en-US" w:eastAsia="zh-CN"/>
        </w:rPr>
        <w:t>保险</w:t>
      </w:r>
      <w:r>
        <w:rPr>
          <w:rFonts w:hint="eastAsia" w:ascii="仿宋_GB2312" w:hAnsi="仿宋_GB2312" w:eastAsia="仿宋_GB2312" w:cs="仿宋_GB2312"/>
          <w:bCs/>
          <w:sz w:val="32"/>
          <w:szCs w:val="32"/>
          <w:highlight w:val="none"/>
        </w:rPr>
        <w:t>公司另行沟通处理。</w:t>
      </w:r>
    </w:p>
    <w:p w14:paraId="1C8AC92E">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（二）</w:t>
      </w:r>
      <w:r>
        <w:rPr>
          <w:rFonts w:hint="eastAsia" w:ascii="仿宋_GB2312" w:hAnsi="仿宋_GB2312" w:eastAsia="仿宋_GB2312" w:cs="仿宋_GB2312"/>
          <w:bCs/>
          <w:sz w:val="32"/>
          <w:szCs w:val="32"/>
          <w:highlight w:val="none"/>
        </w:rPr>
        <w:t>调解权限</w:t>
      </w:r>
    </w:p>
    <w:p w14:paraId="62CB5658">
      <w:pPr>
        <w:spacing w:line="560" w:lineRule="exact"/>
        <w:ind w:firstLine="640" w:firstLineChars="200"/>
        <w:rPr>
          <w:rFonts w:hint="eastAsia" w:ascii="仿宋_GB2312" w:hAnsi="仿宋_GB2312" w:eastAsia="仿宋_GB2312" w:cs="仿宋_GB2312"/>
          <w:bCs/>
          <w:sz w:val="32"/>
          <w:szCs w:val="32"/>
          <w:highlight w:val="yellow"/>
          <w:lang w:val="en-US" w:eastAsia="zh-CN"/>
        </w:rPr>
      </w:pPr>
      <w:r>
        <w:rPr>
          <w:rFonts w:hint="eastAsia" w:ascii="仿宋_GB2312" w:hAnsi="仿宋_GB2312" w:eastAsia="仿宋_GB2312" w:cs="仿宋_GB2312"/>
          <w:bCs/>
          <w:sz w:val="32"/>
          <w:szCs w:val="32"/>
          <w:highlight w:val="none"/>
          <w:lang w:val="en-US" w:eastAsia="zh-CN"/>
        </w:rPr>
        <w:t>1.XXX保险公司在江西省内发生的保险合同纠纷中，保险公司预期赔付或退还保费金额与消费者诉求金额差距在xxx元以内的，适用小额纠纷快速解决机制。</w:t>
      </w:r>
    </w:p>
    <w:p w14:paraId="31091EAA">
      <w:p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Cs/>
          <w:sz w:val="32"/>
          <w:szCs w:val="32"/>
          <w:highlight w:val="none"/>
          <w:lang w:eastAsia="zh-CN"/>
        </w:rPr>
        <w:t>XXX保险公司</w:t>
      </w:r>
      <w:r>
        <w:rPr>
          <w:rFonts w:hint="eastAsia" w:ascii="仿宋_GB2312" w:hAnsi="仿宋_GB2312" w:eastAsia="仿宋_GB2312" w:cs="仿宋_GB2312"/>
          <w:bCs/>
          <w:sz w:val="32"/>
          <w:szCs w:val="32"/>
          <w:highlight w:val="none"/>
        </w:rPr>
        <w:t>如需变更上述调解权限范围的，</w:t>
      </w:r>
      <w:r>
        <w:rPr>
          <w:rFonts w:hint="eastAsia" w:ascii="仿宋_GB2312" w:hAnsi="仿宋_GB2312" w:eastAsia="仿宋_GB2312" w:cs="仿宋_GB2312"/>
          <w:bCs/>
          <w:sz w:val="32"/>
          <w:szCs w:val="32"/>
          <w:highlight w:val="none"/>
          <w:lang w:val="en-US" w:eastAsia="zh-CN"/>
        </w:rPr>
        <w:t>与江西保调委另行商议签订补充条款。</w:t>
      </w:r>
    </w:p>
    <w:p w14:paraId="7409BAF7">
      <w:pPr>
        <w:numPr>
          <w:ilvl w:val="0"/>
          <w:numId w:val="0"/>
        </w:num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三）</w:t>
      </w:r>
      <w:r>
        <w:rPr>
          <w:rFonts w:hint="eastAsia" w:ascii="仿宋_GB2312" w:hAnsi="仿宋_GB2312" w:eastAsia="仿宋_GB2312" w:cs="仿宋_GB2312"/>
          <w:bCs/>
          <w:sz w:val="32"/>
          <w:szCs w:val="32"/>
          <w:highlight w:val="none"/>
          <w:lang w:eastAsia="zh-CN"/>
        </w:rPr>
        <w:t>XXX保险公司</w:t>
      </w:r>
      <w:r>
        <w:rPr>
          <w:rFonts w:hint="eastAsia" w:ascii="仿宋_GB2312" w:hAnsi="仿宋_GB2312" w:eastAsia="仿宋_GB2312" w:cs="仿宋_GB2312"/>
          <w:bCs/>
          <w:sz w:val="32"/>
          <w:szCs w:val="32"/>
          <w:highlight w:val="none"/>
        </w:rPr>
        <w:t>同意按</w:t>
      </w:r>
      <w:r>
        <w:rPr>
          <w:rFonts w:hint="eastAsia" w:ascii="仿宋_GB2312" w:hAnsi="仿宋_GB2312" w:eastAsia="仿宋_GB2312" w:cs="仿宋_GB2312"/>
          <w:bCs/>
          <w:sz w:val="32"/>
          <w:szCs w:val="32"/>
          <w:highlight w:val="none"/>
          <w:lang w:val="en-US" w:eastAsia="zh-CN"/>
        </w:rPr>
        <w:t>江西保调委调处的</w:t>
      </w:r>
      <w:r>
        <w:rPr>
          <w:rFonts w:hint="eastAsia" w:ascii="仿宋_GB2312" w:hAnsi="仿宋_GB2312" w:eastAsia="仿宋_GB2312" w:cs="仿宋_GB2312"/>
          <w:bCs/>
          <w:sz w:val="32"/>
          <w:szCs w:val="32"/>
          <w:highlight w:val="none"/>
        </w:rPr>
        <w:t>调解协议</w:t>
      </w:r>
      <w:r>
        <w:rPr>
          <w:rFonts w:hint="eastAsia" w:ascii="仿宋_GB2312" w:hAnsi="仿宋_GB2312" w:eastAsia="仿宋_GB2312" w:cs="仿宋_GB2312"/>
          <w:bCs/>
          <w:sz w:val="32"/>
          <w:szCs w:val="32"/>
          <w:highlight w:val="none"/>
          <w:lang w:val="en-US" w:eastAsia="zh-CN"/>
        </w:rPr>
        <w:t>履行</w:t>
      </w:r>
      <w:r>
        <w:rPr>
          <w:rFonts w:hint="eastAsia" w:ascii="仿宋_GB2312" w:hAnsi="仿宋_GB2312" w:eastAsia="仿宋_GB2312" w:cs="仿宋_GB2312"/>
          <w:bCs/>
          <w:sz w:val="32"/>
          <w:szCs w:val="32"/>
          <w:highlight w:val="none"/>
        </w:rPr>
        <w:t>。</w:t>
      </w:r>
    </w:p>
    <w:p w14:paraId="0ACD4137">
      <w:pPr>
        <w:numPr>
          <w:ilvl w:val="0"/>
          <w:numId w:val="1"/>
        </w:numPr>
        <w:spacing w:line="560" w:lineRule="exact"/>
        <w:ind w:firstLine="640" w:firstLineChars="20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eastAsia="zh-CN"/>
        </w:rPr>
        <w:t>XXX保险公司</w:t>
      </w:r>
      <w:r>
        <w:rPr>
          <w:rFonts w:hint="eastAsia" w:ascii="仿宋_GB2312" w:hAnsi="仿宋_GB2312" w:eastAsia="仿宋_GB2312" w:cs="仿宋_GB2312"/>
          <w:bCs/>
          <w:sz w:val="32"/>
          <w:szCs w:val="32"/>
          <w:highlight w:val="none"/>
        </w:rPr>
        <w:t>全力支持配合</w:t>
      </w:r>
      <w:r>
        <w:rPr>
          <w:rFonts w:hint="eastAsia" w:ascii="仿宋_GB2312" w:hAnsi="仿宋_GB2312" w:eastAsia="仿宋_GB2312" w:cs="仿宋_GB2312"/>
          <w:bCs/>
          <w:sz w:val="32"/>
          <w:szCs w:val="32"/>
          <w:highlight w:val="none"/>
          <w:lang w:val="en-US" w:eastAsia="zh-CN"/>
        </w:rPr>
        <w:t>江西保调委</w:t>
      </w:r>
      <w:r>
        <w:rPr>
          <w:rFonts w:hint="eastAsia" w:ascii="仿宋_GB2312" w:hAnsi="仿宋_GB2312" w:eastAsia="仿宋_GB2312" w:cs="仿宋_GB2312"/>
          <w:bCs/>
          <w:sz w:val="32"/>
          <w:szCs w:val="32"/>
          <w:highlight w:val="none"/>
        </w:rPr>
        <w:t>小额纠纷快速调解工作。</w:t>
      </w:r>
      <w:r>
        <w:rPr>
          <w:rFonts w:hint="eastAsia" w:ascii="仿宋_GB2312" w:hAnsi="仿宋_GB2312" w:eastAsia="仿宋_GB2312" w:cs="仿宋_GB2312"/>
          <w:bCs/>
          <w:sz w:val="32"/>
          <w:szCs w:val="32"/>
          <w:highlight w:val="none"/>
          <w:lang w:val="en-US" w:eastAsia="zh-CN"/>
        </w:rPr>
        <w:t>本着“应调尽调、能调尽调”的原则，</w:t>
      </w:r>
      <w:r>
        <w:rPr>
          <w:rFonts w:hint="eastAsia" w:ascii="仿宋_GB2312" w:hAnsi="仿宋_GB2312" w:eastAsia="仿宋_GB2312" w:cs="仿宋_GB2312"/>
          <w:bCs/>
          <w:sz w:val="32"/>
          <w:szCs w:val="32"/>
          <w:highlight w:val="none"/>
        </w:rPr>
        <w:t>无正当理由不得拒绝调解；</w:t>
      </w:r>
      <w:r>
        <w:rPr>
          <w:rFonts w:hint="eastAsia" w:ascii="仿宋_GB2312" w:hAnsi="仿宋_GB2312" w:eastAsia="仿宋_GB2312" w:cs="仿宋_GB2312"/>
          <w:bCs/>
          <w:sz w:val="32"/>
          <w:szCs w:val="32"/>
          <w:highlight w:val="none"/>
          <w:lang w:val="en-US" w:eastAsia="zh-CN"/>
        </w:rPr>
        <w:t>同时按照</w:t>
      </w:r>
      <w:r>
        <w:rPr>
          <w:rFonts w:hint="eastAsia" w:ascii="仿宋_GB2312" w:hAnsi="仿宋_GB2312" w:eastAsia="仿宋_GB2312" w:cs="仿宋_GB2312"/>
          <w:bCs/>
          <w:sz w:val="32"/>
          <w:szCs w:val="32"/>
          <w:highlight w:val="none"/>
        </w:rPr>
        <w:t>调解流程的相关要求，及时提供申请材料、反馈意见，</w:t>
      </w:r>
      <w:r>
        <w:rPr>
          <w:rFonts w:hint="eastAsia" w:ascii="仿宋_GB2312" w:hAnsi="仿宋_GB2312" w:eastAsia="仿宋_GB2312" w:cs="仿宋_GB2312"/>
          <w:bCs/>
          <w:sz w:val="32"/>
          <w:szCs w:val="32"/>
          <w:highlight w:val="none"/>
          <w:lang w:val="en-US" w:eastAsia="zh-CN"/>
        </w:rPr>
        <w:t>并授权公司</w:t>
      </w:r>
      <w:r>
        <w:rPr>
          <w:rFonts w:hint="eastAsia" w:ascii="仿宋_GB2312" w:hAnsi="仿宋_GB2312" w:eastAsia="仿宋_GB2312" w:cs="仿宋_GB2312"/>
          <w:bCs/>
          <w:sz w:val="32"/>
          <w:szCs w:val="32"/>
          <w:highlight w:val="none"/>
        </w:rPr>
        <w:t>人员参</w:t>
      </w:r>
      <w:r>
        <w:rPr>
          <w:rFonts w:hint="eastAsia" w:ascii="仿宋_GB2312" w:hAnsi="仿宋_GB2312" w:eastAsia="仿宋_GB2312" w:cs="仿宋_GB2312"/>
          <w:bCs/>
          <w:sz w:val="32"/>
          <w:szCs w:val="32"/>
          <w:highlight w:val="none"/>
          <w:lang w:val="en-US" w:eastAsia="zh-CN"/>
        </w:rPr>
        <w:t>加</w:t>
      </w:r>
      <w:r>
        <w:rPr>
          <w:rFonts w:hint="eastAsia" w:ascii="仿宋_GB2312" w:hAnsi="仿宋_GB2312" w:eastAsia="仿宋_GB2312" w:cs="仿宋_GB2312"/>
          <w:bCs/>
          <w:sz w:val="32"/>
          <w:szCs w:val="32"/>
          <w:highlight w:val="none"/>
        </w:rPr>
        <w:t>调解，达成调解意向</w:t>
      </w:r>
      <w:r>
        <w:rPr>
          <w:rFonts w:hint="eastAsia" w:ascii="仿宋_GB2312" w:hAnsi="仿宋_GB2312" w:eastAsia="仿宋_GB2312" w:cs="仿宋_GB2312"/>
          <w:bCs/>
          <w:sz w:val="32"/>
          <w:szCs w:val="32"/>
          <w:highlight w:val="none"/>
          <w:lang w:val="en-US" w:eastAsia="zh-CN"/>
        </w:rPr>
        <w:t>并</w:t>
      </w:r>
      <w:r>
        <w:rPr>
          <w:rFonts w:hint="eastAsia" w:ascii="仿宋_GB2312" w:hAnsi="仿宋_GB2312" w:eastAsia="仿宋_GB2312" w:cs="仿宋_GB2312"/>
          <w:bCs/>
          <w:sz w:val="32"/>
          <w:szCs w:val="32"/>
          <w:highlight w:val="none"/>
        </w:rPr>
        <w:t>签署</w:t>
      </w:r>
      <w:r>
        <w:rPr>
          <w:rFonts w:hint="eastAsia" w:ascii="仿宋_GB2312" w:hAnsi="仿宋_GB2312" w:eastAsia="仿宋_GB2312" w:cs="仿宋_GB2312"/>
          <w:bCs/>
          <w:sz w:val="32"/>
          <w:szCs w:val="32"/>
          <w:highlight w:val="none"/>
          <w:lang w:val="en-US" w:eastAsia="zh-CN"/>
        </w:rPr>
        <w:t>履行</w:t>
      </w:r>
      <w:r>
        <w:rPr>
          <w:rFonts w:hint="eastAsia" w:ascii="仿宋_GB2312" w:hAnsi="仿宋_GB2312" w:eastAsia="仿宋_GB2312" w:cs="仿宋_GB2312"/>
          <w:bCs/>
          <w:sz w:val="32"/>
          <w:szCs w:val="32"/>
          <w:highlight w:val="none"/>
        </w:rPr>
        <w:t>书面调解协议。</w:t>
      </w:r>
      <w:r>
        <w:rPr>
          <w:rFonts w:hint="eastAsia" w:ascii="仿宋_GB2312" w:hAnsi="仿宋_GB2312" w:eastAsia="仿宋_GB2312" w:cs="仿宋_GB2312"/>
          <w:bCs/>
          <w:sz w:val="32"/>
          <w:szCs w:val="32"/>
          <w:highlight w:val="none"/>
          <w:lang w:val="en-US" w:eastAsia="zh-CN"/>
        </w:rPr>
        <w:t xml:space="preserve"> </w:t>
      </w:r>
    </w:p>
    <w:p w14:paraId="40BDFD9F">
      <w:pPr>
        <w:numPr>
          <w:ilvl w:val="0"/>
          <w:numId w:val="1"/>
        </w:numPr>
        <w:spacing w:line="560" w:lineRule="exact"/>
        <w:ind w:left="0" w:leftChars="0" w:firstLine="640" w:firstLineChars="20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在适用范围内的纠纷案件，调解不成功时可以适用小额纠纷快速解决机制，或在征得保险消费者同意的情况下直接适用小额纠纷快速解决机制。</w:t>
      </w:r>
    </w:p>
    <w:p w14:paraId="4580B1BF">
      <w:pPr>
        <w:numPr>
          <w:ilvl w:val="0"/>
          <w:numId w:val="1"/>
        </w:numPr>
        <w:spacing w:line="560" w:lineRule="exact"/>
        <w:ind w:left="0" w:leftChars="0" w:firstLine="640" w:firstLineChars="20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调解员可以根据法律法规、司法解释、行业惯例等，合法合情地提出纠纷解决意见并报所在调解组织批准。</w:t>
      </w:r>
    </w:p>
    <w:p w14:paraId="6486EA8E">
      <w:pPr>
        <w:numPr>
          <w:ilvl w:val="0"/>
          <w:numId w:val="1"/>
        </w:numPr>
        <w:spacing w:line="560" w:lineRule="exact"/>
        <w:ind w:left="0" w:leftChars="0" w:firstLine="640" w:firstLineChars="20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如果保险消费者接受该意见的，则保险公司应当接受并承诺履行该意见；如果保险消费者不接受该意见的，则该意见对双方当事人均无约束力。</w:t>
      </w:r>
    </w:p>
    <w:p w14:paraId="09702006">
      <w:pPr>
        <w:numPr>
          <w:ilvl w:val="0"/>
          <w:numId w:val="1"/>
        </w:numPr>
        <w:spacing w:line="560" w:lineRule="exact"/>
        <w:ind w:left="0" w:leftChars="0" w:firstLine="640" w:firstLineChars="20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适用范围内案件自明确不能达成一致之日起，或无法达成一致且调解期限届满起，转入小额纠纷快速解决机制程序，调解组织原则上应在5个工作日内出具纠纷解决意见；直接适用小额纠纷快速解决机制的案件，原则上应在调解案件受理后15个工作日内出具纠纷解决意见。</w:t>
      </w:r>
    </w:p>
    <w:p w14:paraId="33B280C6">
      <w:pPr>
        <w:numPr>
          <w:ilvl w:val="0"/>
          <w:numId w:val="0"/>
        </w:num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七</w:t>
      </w:r>
      <w:r>
        <w:rPr>
          <w:rFonts w:hint="eastAsia" w:ascii="仿宋_GB2312" w:hAnsi="仿宋_GB2312" w:eastAsia="仿宋_GB2312" w:cs="仿宋_GB2312"/>
          <w:bCs/>
          <w:sz w:val="32"/>
          <w:szCs w:val="32"/>
          <w:highlight w:val="none"/>
        </w:rPr>
        <w:t>、其他约定事项</w:t>
      </w:r>
    </w:p>
    <w:p w14:paraId="6202F67B">
      <w:pPr>
        <w:numPr>
          <w:ilvl w:val="0"/>
          <w:numId w:val="0"/>
        </w:num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（一）双方应建立良好的工作协调、沟通机制，及时互通信息，共同防范道德风险，尽快开展安全可靠、卓有成效的调解工作。</w:t>
      </w:r>
    </w:p>
    <w:p w14:paraId="26B6C29F">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（二）</w:t>
      </w:r>
      <w:r>
        <w:rPr>
          <w:rFonts w:hint="eastAsia" w:ascii="仿宋_GB2312" w:hAnsi="仿宋_GB2312" w:eastAsia="仿宋_GB2312" w:cs="仿宋_GB2312"/>
          <w:bCs/>
          <w:sz w:val="32"/>
          <w:szCs w:val="32"/>
          <w:highlight w:val="none"/>
          <w:lang w:eastAsia="zh-CN"/>
        </w:rPr>
        <w:t>XXX保险公司</w:t>
      </w:r>
      <w:r>
        <w:rPr>
          <w:rFonts w:hint="eastAsia" w:ascii="仿宋_GB2312" w:hAnsi="仿宋_GB2312" w:eastAsia="仿宋_GB2312" w:cs="仿宋_GB2312"/>
          <w:bCs/>
          <w:sz w:val="32"/>
          <w:szCs w:val="32"/>
          <w:highlight w:val="none"/>
        </w:rPr>
        <w:t>在启动调解流程时，应在公司内完成调解授权的手续，非</w:t>
      </w:r>
      <w:r>
        <w:rPr>
          <w:rFonts w:hint="eastAsia" w:ascii="仿宋_GB2312" w:hAnsi="仿宋_GB2312" w:eastAsia="仿宋_GB2312" w:cs="仿宋_GB2312"/>
          <w:bCs/>
          <w:sz w:val="32"/>
          <w:szCs w:val="32"/>
          <w:highlight w:val="none"/>
          <w:lang w:val="en-US" w:eastAsia="zh-CN"/>
        </w:rPr>
        <w:t>授权</w:t>
      </w:r>
      <w:r>
        <w:rPr>
          <w:rFonts w:hint="eastAsia" w:ascii="仿宋_GB2312" w:hAnsi="仿宋_GB2312" w:eastAsia="仿宋_GB2312" w:cs="仿宋_GB2312"/>
          <w:bCs/>
          <w:sz w:val="32"/>
          <w:szCs w:val="32"/>
          <w:highlight w:val="none"/>
        </w:rPr>
        <w:t>人员不得参与调解，不得签署调解协议。</w:t>
      </w:r>
    </w:p>
    <w:p w14:paraId="4C5523DB">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（三）</w:t>
      </w:r>
      <w:r>
        <w:rPr>
          <w:rFonts w:hint="eastAsia" w:ascii="仿宋_GB2312" w:hAnsi="仿宋_GB2312" w:eastAsia="仿宋_GB2312" w:cs="仿宋_GB2312"/>
          <w:bCs/>
          <w:sz w:val="32"/>
          <w:szCs w:val="32"/>
          <w:highlight w:val="none"/>
          <w:lang w:val="en-US" w:eastAsia="zh-CN"/>
        </w:rPr>
        <w:t>江西保调委</w:t>
      </w:r>
      <w:r>
        <w:rPr>
          <w:rFonts w:hint="eastAsia" w:ascii="仿宋_GB2312" w:hAnsi="仿宋_GB2312" w:eastAsia="仿宋_GB2312" w:cs="仿宋_GB2312"/>
          <w:sz w:val="32"/>
          <w:szCs w:val="32"/>
          <w:highlight w:val="none"/>
          <w:lang w:eastAsia="zh-CN"/>
        </w:rPr>
        <w:t>会</w:t>
      </w:r>
      <w:r>
        <w:rPr>
          <w:rFonts w:hint="eastAsia" w:ascii="仿宋_GB2312" w:hAnsi="仿宋_GB2312" w:eastAsia="仿宋_GB2312" w:cs="仿宋_GB2312"/>
          <w:bCs/>
          <w:sz w:val="32"/>
          <w:szCs w:val="32"/>
          <w:highlight w:val="none"/>
        </w:rPr>
        <w:t>利用自身资源协助</w:t>
      </w:r>
      <w:r>
        <w:rPr>
          <w:rFonts w:hint="eastAsia" w:ascii="仿宋_GB2312" w:hAnsi="仿宋_GB2312" w:eastAsia="仿宋_GB2312" w:cs="仿宋_GB2312"/>
          <w:bCs/>
          <w:sz w:val="32"/>
          <w:szCs w:val="32"/>
          <w:highlight w:val="none"/>
          <w:lang w:eastAsia="zh-CN"/>
        </w:rPr>
        <w:t>XXX保险公司</w:t>
      </w:r>
      <w:r>
        <w:rPr>
          <w:rFonts w:hint="eastAsia" w:ascii="仿宋_GB2312" w:hAnsi="仿宋_GB2312" w:eastAsia="仿宋_GB2312" w:cs="仿宋_GB2312"/>
          <w:bCs/>
          <w:sz w:val="32"/>
          <w:szCs w:val="32"/>
          <w:highlight w:val="none"/>
        </w:rPr>
        <w:t>开展调解工作相关培训</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教育</w:t>
      </w:r>
      <w:r>
        <w:rPr>
          <w:rFonts w:hint="eastAsia" w:ascii="仿宋_GB2312" w:hAnsi="仿宋_GB2312" w:eastAsia="仿宋_GB2312" w:cs="仿宋_GB2312"/>
          <w:bCs/>
          <w:sz w:val="32"/>
          <w:szCs w:val="32"/>
          <w:highlight w:val="none"/>
          <w:lang w:val="en-US" w:eastAsia="zh-CN"/>
        </w:rPr>
        <w:t>和宣传</w:t>
      </w:r>
      <w:r>
        <w:rPr>
          <w:rFonts w:hint="eastAsia" w:ascii="仿宋_GB2312" w:hAnsi="仿宋_GB2312" w:eastAsia="仿宋_GB2312" w:cs="仿宋_GB2312"/>
          <w:bCs/>
          <w:sz w:val="32"/>
          <w:szCs w:val="32"/>
          <w:highlight w:val="none"/>
        </w:rPr>
        <w:t>，确保本备忘录框架下各项调解工作规范、持续开展。</w:t>
      </w:r>
    </w:p>
    <w:p w14:paraId="794D5715">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（四）双方（</w:t>
      </w:r>
      <w:r>
        <w:rPr>
          <w:rFonts w:hint="eastAsia" w:ascii="仿宋_GB2312" w:hAnsi="仿宋_GB2312" w:eastAsia="仿宋_GB2312" w:cs="仿宋_GB2312"/>
          <w:bCs/>
          <w:sz w:val="32"/>
          <w:szCs w:val="32"/>
          <w:highlight w:val="none"/>
          <w:lang w:val="en-US" w:eastAsia="zh-CN"/>
        </w:rPr>
        <w:t>包括</w:t>
      </w:r>
      <w:r>
        <w:rPr>
          <w:rFonts w:hint="eastAsia" w:ascii="仿宋_GB2312" w:hAnsi="仿宋_GB2312" w:eastAsia="仿宋_GB2312" w:cs="仿宋_GB2312"/>
          <w:bCs/>
          <w:sz w:val="32"/>
          <w:szCs w:val="32"/>
          <w:highlight w:val="none"/>
        </w:rPr>
        <w:t>调解员）均应对本备忘录文本、授权调解权限以及</w:t>
      </w:r>
      <w:r>
        <w:rPr>
          <w:rFonts w:hint="eastAsia" w:ascii="仿宋_GB2312" w:hAnsi="仿宋_GB2312" w:eastAsia="仿宋_GB2312" w:cs="仿宋_GB2312"/>
          <w:sz w:val="32"/>
          <w:szCs w:val="32"/>
          <w:highlight w:val="none"/>
        </w:rPr>
        <w:t>在金融纠纷解决过程中接触、获悉的公司经营信息、客户信息进行保密，未经</w:t>
      </w:r>
      <w:r>
        <w:rPr>
          <w:rFonts w:hint="eastAsia" w:ascii="仿宋_GB2312" w:hAnsi="仿宋_GB2312" w:eastAsia="仿宋_GB2312" w:cs="仿宋_GB2312"/>
          <w:bCs/>
          <w:sz w:val="32"/>
          <w:szCs w:val="32"/>
          <w:highlight w:val="none"/>
          <w:lang w:eastAsia="zh-CN"/>
        </w:rPr>
        <w:t>XXX保险公司</w:t>
      </w:r>
      <w:r>
        <w:rPr>
          <w:rFonts w:hint="eastAsia" w:ascii="仿宋_GB2312" w:hAnsi="仿宋_GB2312" w:eastAsia="仿宋_GB2312" w:cs="仿宋_GB2312"/>
          <w:sz w:val="32"/>
          <w:szCs w:val="32"/>
          <w:highlight w:val="none"/>
        </w:rPr>
        <w:t>书面授权，不得对任何第三方提供或透露</w:t>
      </w:r>
      <w:r>
        <w:rPr>
          <w:rFonts w:hint="eastAsia" w:ascii="仿宋_GB2312" w:hAnsi="仿宋_GB2312" w:eastAsia="仿宋_GB2312" w:cs="仿宋_GB2312"/>
          <w:bCs/>
          <w:sz w:val="32"/>
          <w:szCs w:val="32"/>
          <w:highlight w:val="none"/>
        </w:rPr>
        <w:t>。</w:t>
      </w:r>
    </w:p>
    <w:p w14:paraId="0290D3C0">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（五）本合作备忘录一式</w:t>
      </w:r>
      <w:r>
        <w:rPr>
          <w:rFonts w:hint="eastAsia" w:ascii="仿宋_GB2312" w:hAnsi="仿宋_GB2312" w:eastAsia="仿宋_GB2312" w:cs="仿宋_GB2312"/>
          <w:bCs/>
          <w:sz w:val="32"/>
          <w:szCs w:val="32"/>
          <w:highlight w:val="none"/>
          <w:lang w:val="en-US" w:eastAsia="zh-CN"/>
        </w:rPr>
        <w:t>贰</w:t>
      </w:r>
      <w:r>
        <w:rPr>
          <w:rFonts w:hint="eastAsia" w:ascii="仿宋_GB2312" w:hAnsi="仿宋_GB2312" w:eastAsia="仿宋_GB2312" w:cs="仿宋_GB2312"/>
          <w:bCs/>
          <w:sz w:val="32"/>
          <w:szCs w:val="32"/>
          <w:highlight w:val="none"/>
        </w:rPr>
        <w:t>份，</w:t>
      </w:r>
      <w:r>
        <w:rPr>
          <w:rFonts w:hint="eastAsia" w:ascii="仿宋_GB2312" w:hAnsi="仿宋_GB2312" w:eastAsia="仿宋_GB2312" w:cs="仿宋_GB2312"/>
          <w:bCs/>
          <w:sz w:val="32"/>
          <w:szCs w:val="32"/>
          <w:highlight w:val="none"/>
          <w:lang w:val="en-US" w:eastAsia="zh-CN"/>
        </w:rPr>
        <w:t>江西保调委</w:t>
      </w:r>
      <w:r>
        <w:rPr>
          <w:rFonts w:hint="eastAsia" w:ascii="仿宋_GB2312" w:hAnsi="仿宋_GB2312" w:eastAsia="仿宋_GB2312" w:cs="仿宋_GB2312"/>
          <w:sz w:val="32"/>
          <w:szCs w:val="32"/>
          <w:highlight w:val="none"/>
          <w:lang w:eastAsia="zh-CN"/>
        </w:rPr>
        <w:t>、XXX保险公司</w:t>
      </w:r>
      <w:r>
        <w:rPr>
          <w:rFonts w:hint="eastAsia" w:ascii="仿宋_GB2312" w:hAnsi="仿宋_GB2312" w:eastAsia="仿宋_GB2312" w:cs="仿宋_GB2312"/>
          <w:sz w:val="32"/>
          <w:szCs w:val="32"/>
          <w:highlight w:val="none"/>
          <w:lang w:val="en-US" w:eastAsia="zh-CN"/>
        </w:rPr>
        <w:t>各</w:t>
      </w:r>
      <w:r>
        <w:rPr>
          <w:rFonts w:hint="eastAsia" w:ascii="仿宋_GB2312" w:hAnsi="仿宋_GB2312" w:eastAsia="仿宋_GB2312" w:cs="仿宋_GB2312"/>
          <w:sz w:val="32"/>
          <w:szCs w:val="32"/>
          <w:highlight w:val="none"/>
        </w:rPr>
        <w:t>持壹份</w:t>
      </w:r>
      <w:r>
        <w:rPr>
          <w:rFonts w:hint="eastAsia" w:ascii="仿宋_GB2312" w:hAnsi="仿宋_GB2312" w:eastAsia="仿宋_GB2312" w:cs="仿宋_GB2312"/>
          <w:bCs/>
          <w:sz w:val="32"/>
          <w:szCs w:val="32"/>
          <w:highlight w:val="none"/>
        </w:rPr>
        <w:t>。合作备忘录自双方签字盖章之日起生效，有效期1年。期限届满后如双方均未提出异议，有效期自动顺延。</w:t>
      </w:r>
    </w:p>
    <w:p w14:paraId="0583C6AC">
      <w:pPr>
        <w:spacing w:line="560" w:lineRule="exact"/>
        <w:jc w:val="left"/>
        <w:rPr>
          <w:rFonts w:hint="eastAsia" w:ascii="仿宋_GB2312" w:hAnsi="仿宋_GB2312" w:eastAsia="仿宋_GB2312" w:cs="仿宋_GB2312"/>
          <w:bCs/>
          <w:sz w:val="32"/>
          <w:szCs w:val="32"/>
          <w:highlight w:val="none"/>
        </w:rPr>
      </w:pPr>
    </w:p>
    <w:p w14:paraId="2ED17BE0">
      <w:pPr>
        <w:spacing w:line="560" w:lineRule="exact"/>
        <w:jc w:val="left"/>
        <w:rPr>
          <w:rFonts w:hint="eastAsia" w:ascii="仿宋_GB2312" w:hAnsi="仿宋_GB2312" w:eastAsia="仿宋_GB2312" w:cs="仿宋_GB2312"/>
          <w:bCs/>
          <w:sz w:val="32"/>
          <w:szCs w:val="32"/>
          <w:highlight w:val="none"/>
        </w:rPr>
      </w:pPr>
    </w:p>
    <w:p w14:paraId="20F3858A">
      <w:pPr>
        <w:spacing w:line="560" w:lineRule="exact"/>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X</w:t>
      </w:r>
      <w:r>
        <w:rPr>
          <w:rFonts w:ascii="仿宋_GB2312" w:hAnsi="仿宋_GB2312" w:eastAsia="仿宋_GB2312" w:cs="仿宋_GB2312"/>
          <w:bCs/>
          <w:sz w:val="32"/>
          <w:szCs w:val="32"/>
          <w:highlight w:val="none"/>
        </w:rPr>
        <w:t>XX</w:t>
      </w:r>
      <w:r>
        <w:rPr>
          <w:rFonts w:hint="eastAsia" w:ascii="仿宋_GB2312" w:hAnsi="仿宋_GB2312" w:eastAsia="仿宋_GB2312" w:cs="仿宋_GB2312"/>
          <w:bCs/>
          <w:sz w:val="32"/>
          <w:szCs w:val="32"/>
          <w:highlight w:val="none"/>
          <w:lang w:val="en-US" w:eastAsia="zh-CN"/>
        </w:rPr>
        <w:t>保险</w:t>
      </w:r>
      <w:r>
        <w:rPr>
          <w:rFonts w:hint="eastAsia" w:ascii="仿宋_GB2312" w:hAnsi="仿宋_GB2312" w:eastAsia="仿宋_GB2312" w:cs="仿宋_GB2312"/>
          <w:bCs/>
          <w:sz w:val="32"/>
          <w:szCs w:val="32"/>
          <w:highlight w:val="none"/>
        </w:rPr>
        <w:t>公司</w:t>
      </w:r>
      <w:r>
        <w:rPr>
          <w:rFonts w:ascii="仿宋_GB2312" w:hAnsi="仿宋_GB2312" w:eastAsia="仿宋_GB2312" w:cs="仿宋_GB2312"/>
          <w:bCs/>
          <w:sz w:val="32"/>
          <w:szCs w:val="32"/>
          <w:highlight w:val="none"/>
        </w:rPr>
        <w:t xml:space="preserve">   </w:t>
      </w:r>
      <w:r>
        <w:rPr>
          <w:rFonts w:hint="eastAsia" w:ascii="仿宋_GB2312" w:hAnsi="仿宋_GB2312" w:eastAsia="仿宋_GB2312" w:cs="仿宋_GB2312"/>
          <w:bCs/>
          <w:sz w:val="32"/>
          <w:szCs w:val="32"/>
          <w:highlight w:val="none"/>
          <w:lang w:val="en-US" w:eastAsia="zh-CN"/>
        </w:rPr>
        <w:t xml:space="preserve">        </w:t>
      </w:r>
      <w:r>
        <w:rPr>
          <w:rFonts w:ascii="仿宋_GB2312" w:hAnsi="仿宋_GB2312" w:eastAsia="仿宋_GB2312" w:cs="仿宋_GB2312"/>
          <w:bCs/>
          <w:sz w:val="32"/>
          <w:szCs w:val="32"/>
          <w:highlight w:val="none"/>
        </w:rPr>
        <w:t xml:space="preserve"> </w:t>
      </w:r>
      <w:r>
        <w:rPr>
          <w:rFonts w:hint="eastAsia" w:ascii="仿宋_GB2312" w:hAnsi="仿宋_GB2312" w:eastAsia="仿宋_GB2312" w:cs="仿宋_GB2312"/>
          <w:bCs/>
          <w:sz w:val="32"/>
          <w:szCs w:val="32"/>
          <w:highlight w:val="none"/>
        </w:rPr>
        <w:t>江西省保险业人民调解</w:t>
      </w:r>
      <w:r>
        <w:rPr>
          <w:rFonts w:hint="eastAsia" w:ascii="仿宋_GB2312" w:hAnsi="仿宋_GB2312" w:eastAsia="仿宋_GB2312" w:cs="仿宋_GB2312"/>
          <w:bCs/>
          <w:sz w:val="32"/>
          <w:szCs w:val="32"/>
          <w:highlight w:val="none"/>
          <w:lang w:val="en-US" w:eastAsia="zh-CN"/>
        </w:rPr>
        <w:t xml:space="preserve">委员会 </w:t>
      </w:r>
    </w:p>
    <w:p w14:paraId="580362B0">
      <w:pPr>
        <w:spacing w:line="560" w:lineRule="exact"/>
        <w:jc w:val="center"/>
        <w:rPr>
          <w:rFonts w:hint="default"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 xml:space="preserve">      </w:t>
      </w:r>
    </w:p>
    <w:p w14:paraId="32FF8344">
      <w:pPr>
        <w:spacing w:line="560" w:lineRule="exact"/>
        <w:ind w:firstLine="960" w:firstLineChars="300"/>
        <w:jc w:val="left"/>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 xml:space="preserve">（盖章） </w:t>
      </w:r>
      <w:r>
        <w:rPr>
          <w:rFonts w:ascii="仿宋_GB2312" w:hAnsi="仿宋_GB2312" w:eastAsia="仿宋_GB2312" w:cs="仿宋_GB2312"/>
          <w:bCs/>
          <w:sz w:val="32"/>
          <w:szCs w:val="32"/>
          <w:highlight w:val="none"/>
        </w:rPr>
        <w:t xml:space="preserve">                     </w:t>
      </w:r>
      <w:r>
        <w:rPr>
          <w:rFonts w:hint="eastAsia" w:ascii="仿宋_GB2312" w:hAnsi="仿宋_GB2312" w:eastAsia="仿宋_GB2312" w:cs="仿宋_GB2312"/>
          <w:bCs/>
          <w:sz w:val="32"/>
          <w:szCs w:val="32"/>
          <w:highlight w:val="none"/>
        </w:rPr>
        <w:t>（盖章）</w:t>
      </w:r>
    </w:p>
    <w:p w14:paraId="4551D135">
      <w:pPr>
        <w:spacing w:line="560" w:lineRule="exact"/>
        <w:jc w:val="left"/>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 xml:space="preserve">签署人： </w:t>
      </w:r>
      <w:r>
        <w:rPr>
          <w:rFonts w:ascii="仿宋_GB2312" w:hAnsi="仿宋_GB2312" w:eastAsia="仿宋_GB2312" w:cs="仿宋_GB2312"/>
          <w:bCs/>
          <w:sz w:val="32"/>
          <w:szCs w:val="32"/>
          <w:highlight w:val="none"/>
        </w:rPr>
        <w:t xml:space="preserve">                      </w:t>
      </w:r>
      <w:r>
        <w:rPr>
          <w:rFonts w:hint="eastAsia" w:ascii="仿宋_GB2312" w:hAnsi="仿宋_GB2312" w:eastAsia="仿宋_GB2312" w:cs="仿宋_GB2312"/>
          <w:bCs/>
          <w:sz w:val="32"/>
          <w:szCs w:val="32"/>
          <w:highlight w:val="none"/>
        </w:rPr>
        <w:t>签署人：</w:t>
      </w:r>
    </w:p>
    <w:p w14:paraId="5CCC8351">
      <w:pPr>
        <w:spacing w:line="560" w:lineRule="exact"/>
        <w:jc w:val="left"/>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 xml:space="preserve"> </w:t>
      </w:r>
      <w:r>
        <w:rPr>
          <w:rFonts w:ascii="仿宋_GB2312" w:hAnsi="仿宋_GB2312" w:eastAsia="仿宋_GB2312" w:cs="仿宋_GB2312"/>
          <w:bCs/>
          <w:sz w:val="32"/>
          <w:szCs w:val="32"/>
          <w:highlight w:val="none"/>
        </w:rPr>
        <w:t xml:space="preserve">          </w:t>
      </w:r>
      <w:r>
        <w:rPr>
          <w:rFonts w:hint="eastAsia" w:ascii="仿宋_GB2312" w:hAnsi="仿宋_GB2312" w:eastAsia="仿宋_GB2312" w:cs="仿宋_GB2312"/>
          <w:bCs/>
          <w:sz w:val="32"/>
          <w:szCs w:val="32"/>
          <w:highlight w:val="none"/>
        </w:rPr>
        <w:t xml:space="preserve">日期： </w:t>
      </w:r>
      <w:r>
        <w:rPr>
          <w:rFonts w:ascii="仿宋_GB2312" w:hAnsi="仿宋_GB2312" w:eastAsia="仿宋_GB2312" w:cs="仿宋_GB2312"/>
          <w:bCs/>
          <w:sz w:val="32"/>
          <w:szCs w:val="32"/>
          <w:highlight w:val="none"/>
        </w:rPr>
        <w:t xml:space="preserve">  </w:t>
      </w:r>
      <w:r>
        <w:rPr>
          <w:rFonts w:hint="eastAsia" w:ascii="仿宋_GB2312" w:hAnsi="仿宋_GB2312" w:eastAsia="仿宋_GB2312" w:cs="仿宋_GB2312"/>
          <w:bCs/>
          <w:sz w:val="32"/>
          <w:szCs w:val="32"/>
          <w:highlight w:val="none"/>
        </w:rPr>
        <w:t xml:space="preserve">年 </w:t>
      </w:r>
      <w:r>
        <w:rPr>
          <w:rFonts w:ascii="仿宋_GB2312" w:hAnsi="仿宋_GB2312" w:eastAsia="仿宋_GB2312" w:cs="仿宋_GB2312"/>
          <w:bCs/>
          <w:sz w:val="32"/>
          <w:szCs w:val="32"/>
          <w:highlight w:val="none"/>
        </w:rPr>
        <w:t xml:space="preserve"> </w:t>
      </w:r>
      <w:r>
        <w:rPr>
          <w:rFonts w:hint="eastAsia" w:ascii="仿宋_GB2312" w:hAnsi="仿宋_GB2312" w:eastAsia="仿宋_GB2312" w:cs="仿宋_GB2312"/>
          <w:bCs/>
          <w:sz w:val="32"/>
          <w:szCs w:val="32"/>
          <w:highlight w:val="none"/>
        </w:rPr>
        <w:t xml:space="preserve">月 </w:t>
      </w:r>
      <w:r>
        <w:rPr>
          <w:rFonts w:ascii="仿宋_GB2312" w:hAnsi="仿宋_GB2312" w:eastAsia="仿宋_GB2312" w:cs="仿宋_GB2312"/>
          <w:bCs/>
          <w:sz w:val="32"/>
          <w:szCs w:val="32"/>
          <w:highlight w:val="none"/>
        </w:rPr>
        <w:t xml:space="preserve"> </w:t>
      </w:r>
      <w:r>
        <w:rPr>
          <w:rFonts w:hint="eastAsia" w:ascii="仿宋_GB2312" w:hAnsi="仿宋_GB2312" w:eastAsia="仿宋_GB2312" w:cs="仿宋_GB2312"/>
          <w:bCs/>
          <w:sz w:val="32"/>
          <w:szCs w:val="32"/>
          <w:highlight w:val="none"/>
        </w:rPr>
        <w:t>日</w:t>
      </w:r>
    </w:p>
    <w:sectPr>
      <w:footerReference r:id="rId3" w:type="default"/>
      <w:footerReference r:id="rId4" w:type="even"/>
      <w:type w:val="continuous"/>
      <w:pgSz w:w="11906" w:h="16838"/>
      <w:pgMar w:top="2098" w:right="1474" w:bottom="1984"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6774684"/>
      <w:docPartObj>
        <w:docPartGallery w:val="autotext"/>
      </w:docPartObj>
    </w:sdtPr>
    <w:sdtEndPr>
      <w:rPr>
        <w:rFonts w:ascii="宋体" w:hAnsi="宋体" w:eastAsia="宋体"/>
        <w:sz w:val="28"/>
        <w:szCs w:val="28"/>
      </w:rPr>
    </w:sdtEndPr>
    <w:sdtContent>
      <w:p w14:paraId="10520D28">
        <w:pPr>
          <w:pStyle w:val="4"/>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7EE54A2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6439272"/>
      <w:docPartObj>
        <w:docPartGallery w:val="autotext"/>
      </w:docPartObj>
    </w:sdtPr>
    <w:sdtEndPr>
      <w:rPr>
        <w:rFonts w:ascii="宋体" w:hAnsi="宋体" w:eastAsia="宋体"/>
        <w:sz w:val="28"/>
        <w:szCs w:val="28"/>
      </w:rPr>
    </w:sdtEndPr>
    <w:sdtContent>
      <w:p w14:paraId="66383A70">
        <w:pPr>
          <w:pStyle w:val="4"/>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176D705B">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9D5388"/>
    <w:multiLevelType w:val="singleLevel"/>
    <w:tmpl w:val="F09D538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82EC8"/>
    <w:rsid w:val="000015BC"/>
    <w:rsid w:val="000037D1"/>
    <w:rsid w:val="0002080F"/>
    <w:rsid w:val="0002547C"/>
    <w:rsid w:val="0003032D"/>
    <w:rsid w:val="00036C21"/>
    <w:rsid w:val="0004095F"/>
    <w:rsid w:val="00043DED"/>
    <w:rsid w:val="00050D37"/>
    <w:rsid w:val="000516D7"/>
    <w:rsid w:val="00063D5E"/>
    <w:rsid w:val="00076E27"/>
    <w:rsid w:val="00090D64"/>
    <w:rsid w:val="000A054D"/>
    <w:rsid w:val="000A4C49"/>
    <w:rsid w:val="000B0035"/>
    <w:rsid w:val="000C1018"/>
    <w:rsid w:val="000C2E2E"/>
    <w:rsid w:val="000C3A38"/>
    <w:rsid w:val="000E415B"/>
    <w:rsid w:val="0010018F"/>
    <w:rsid w:val="00115983"/>
    <w:rsid w:val="0012492F"/>
    <w:rsid w:val="0013178D"/>
    <w:rsid w:val="00132260"/>
    <w:rsid w:val="001522EE"/>
    <w:rsid w:val="001565CC"/>
    <w:rsid w:val="001823CA"/>
    <w:rsid w:val="001A42E1"/>
    <w:rsid w:val="001B2082"/>
    <w:rsid w:val="001D78BC"/>
    <w:rsid w:val="001E1ED7"/>
    <w:rsid w:val="001E5C09"/>
    <w:rsid w:val="001F1B22"/>
    <w:rsid w:val="002040E4"/>
    <w:rsid w:val="00211E9C"/>
    <w:rsid w:val="00216B88"/>
    <w:rsid w:val="002271CB"/>
    <w:rsid w:val="00232B68"/>
    <w:rsid w:val="00251E58"/>
    <w:rsid w:val="0025210C"/>
    <w:rsid w:val="002841DF"/>
    <w:rsid w:val="0029434F"/>
    <w:rsid w:val="002972A6"/>
    <w:rsid w:val="002D7DA8"/>
    <w:rsid w:val="002E150E"/>
    <w:rsid w:val="002F2FD2"/>
    <w:rsid w:val="0031432E"/>
    <w:rsid w:val="00315C47"/>
    <w:rsid w:val="00317D94"/>
    <w:rsid w:val="003313E3"/>
    <w:rsid w:val="00346C13"/>
    <w:rsid w:val="00352AEB"/>
    <w:rsid w:val="00360802"/>
    <w:rsid w:val="00362BC8"/>
    <w:rsid w:val="00362DD1"/>
    <w:rsid w:val="00364CE5"/>
    <w:rsid w:val="00387A48"/>
    <w:rsid w:val="00395325"/>
    <w:rsid w:val="003A083E"/>
    <w:rsid w:val="003C38D0"/>
    <w:rsid w:val="003F3BA9"/>
    <w:rsid w:val="004025A9"/>
    <w:rsid w:val="00402D4F"/>
    <w:rsid w:val="00417489"/>
    <w:rsid w:val="00431168"/>
    <w:rsid w:val="00435991"/>
    <w:rsid w:val="00435FB1"/>
    <w:rsid w:val="004421F2"/>
    <w:rsid w:val="004677BE"/>
    <w:rsid w:val="00482E38"/>
    <w:rsid w:val="00491FC8"/>
    <w:rsid w:val="004B3F42"/>
    <w:rsid w:val="004C2068"/>
    <w:rsid w:val="004C211D"/>
    <w:rsid w:val="004E0AB9"/>
    <w:rsid w:val="004E6EE8"/>
    <w:rsid w:val="004F3B77"/>
    <w:rsid w:val="00501CAB"/>
    <w:rsid w:val="005104D4"/>
    <w:rsid w:val="00515016"/>
    <w:rsid w:val="0051629C"/>
    <w:rsid w:val="00526396"/>
    <w:rsid w:val="00530AF9"/>
    <w:rsid w:val="00532A7E"/>
    <w:rsid w:val="0053755E"/>
    <w:rsid w:val="005454E5"/>
    <w:rsid w:val="00550470"/>
    <w:rsid w:val="005871BC"/>
    <w:rsid w:val="005A5DFC"/>
    <w:rsid w:val="005C1239"/>
    <w:rsid w:val="005C327D"/>
    <w:rsid w:val="005C54C7"/>
    <w:rsid w:val="005D071A"/>
    <w:rsid w:val="00603611"/>
    <w:rsid w:val="006065C6"/>
    <w:rsid w:val="00610E98"/>
    <w:rsid w:val="006315C2"/>
    <w:rsid w:val="0063597F"/>
    <w:rsid w:val="0064081E"/>
    <w:rsid w:val="00645FB3"/>
    <w:rsid w:val="00661683"/>
    <w:rsid w:val="0068097E"/>
    <w:rsid w:val="00680AD3"/>
    <w:rsid w:val="00684760"/>
    <w:rsid w:val="006849C5"/>
    <w:rsid w:val="006901A4"/>
    <w:rsid w:val="006B1435"/>
    <w:rsid w:val="006B14D2"/>
    <w:rsid w:val="006C1B47"/>
    <w:rsid w:val="006E0FD2"/>
    <w:rsid w:val="006E627C"/>
    <w:rsid w:val="006E68E1"/>
    <w:rsid w:val="006F1558"/>
    <w:rsid w:val="006F17D6"/>
    <w:rsid w:val="0072157E"/>
    <w:rsid w:val="007279CD"/>
    <w:rsid w:val="00730C9F"/>
    <w:rsid w:val="007524D9"/>
    <w:rsid w:val="00787719"/>
    <w:rsid w:val="007878F3"/>
    <w:rsid w:val="007A291E"/>
    <w:rsid w:val="007A542F"/>
    <w:rsid w:val="007C1411"/>
    <w:rsid w:val="007D0695"/>
    <w:rsid w:val="007D28FB"/>
    <w:rsid w:val="007F4895"/>
    <w:rsid w:val="007F7966"/>
    <w:rsid w:val="008064CA"/>
    <w:rsid w:val="00813BEA"/>
    <w:rsid w:val="00813CAD"/>
    <w:rsid w:val="00833BA1"/>
    <w:rsid w:val="00860DD6"/>
    <w:rsid w:val="008627AC"/>
    <w:rsid w:val="00863CAE"/>
    <w:rsid w:val="00870FC5"/>
    <w:rsid w:val="00872336"/>
    <w:rsid w:val="00872DE5"/>
    <w:rsid w:val="00887E39"/>
    <w:rsid w:val="008929C3"/>
    <w:rsid w:val="008C1378"/>
    <w:rsid w:val="008D02DA"/>
    <w:rsid w:val="008D3B9F"/>
    <w:rsid w:val="008E2193"/>
    <w:rsid w:val="008E3081"/>
    <w:rsid w:val="009007E7"/>
    <w:rsid w:val="00917C6A"/>
    <w:rsid w:val="00921558"/>
    <w:rsid w:val="009616BB"/>
    <w:rsid w:val="009736BD"/>
    <w:rsid w:val="00986495"/>
    <w:rsid w:val="009A3D34"/>
    <w:rsid w:val="009A6B47"/>
    <w:rsid w:val="009C4300"/>
    <w:rsid w:val="009D3291"/>
    <w:rsid w:val="009E6E8C"/>
    <w:rsid w:val="00A058C1"/>
    <w:rsid w:val="00A0655A"/>
    <w:rsid w:val="00A17D80"/>
    <w:rsid w:val="00A21175"/>
    <w:rsid w:val="00A253BD"/>
    <w:rsid w:val="00A25EA1"/>
    <w:rsid w:val="00A33D0E"/>
    <w:rsid w:val="00A57F47"/>
    <w:rsid w:val="00A81829"/>
    <w:rsid w:val="00A8675D"/>
    <w:rsid w:val="00A87C93"/>
    <w:rsid w:val="00A95935"/>
    <w:rsid w:val="00AA62DD"/>
    <w:rsid w:val="00AC2AAA"/>
    <w:rsid w:val="00B10F40"/>
    <w:rsid w:val="00B15EAB"/>
    <w:rsid w:val="00B17737"/>
    <w:rsid w:val="00B256A2"/>
    <w:rsid w:val="00B32BE6"/>
    <w:rsid w:val="00B359DE"/>
    <w:rsid w:val="00B424B0"/>
    <w:rsid w:val="00B543E9"/>
    <w:rsid w:val="00B66523"/>
    <w:rsid w:val="00B70A27"/>
    <w:rsid w:val="00B74037"/>
    <w:rsid w:val="00B77053"/>
    <w:rsid w:val="00B864E2"/>
    <w:rsid w:val="00B86A73"/>
    <w:rsid w:val="00BB412D"/>
    <w:rsid w:val="00BC0134"/>
    <w:rsid w:val="00BC2B9E"/>
    <w:rsid w:val="00BC3E1C"/>
    <w:rsid w:val="00BC416A"/>
    <w:rsid w:val="00BC52FD"/>
    <w:rsid w:val="00BD055D"/>
    <w:rsid w:val="00BE3A9E"/>
    <w:rsid w:val="00BF7B73"/>
    <w:rsid w:val="00C0318E"/>
    <w:rsid w:val="00C23E5A"/>
    <w:rsid w:val="00C24297"/>
    <w:rsid w:val="00C25614"/>
    <w:rsid w:val="00C31B7D"/>
    <w:rsid w:val="00C3412A"/>
    <w:rsid w:val="00C357FD"/>
    <w:rsid w:val="00C44538"/>
    <w:rsid w:val="00C61DCF"/>
    <w:rsid w:val="00C7278C"/>
    <w:rsid w:val="00C73FA6"/>
    <w:rsid w:val="00C7756C"/>
    <w:rsid w:val="00C8316A"/>
    <w:rsid w:val="00C84984"/>
    <w:rsid w:val="00C929D1"/>
    <w:rsid w:val="00CA05A0"/>
    <w:rsid w:val="00CA5424"/>
    <w:rsid w:val="00CB7027"/>
    <w:rsid w:val="00CC0BE0"/>
    <w:rsid w:val="00CC6BC1"/>
    <w:rsid w:val="00CC6CDC"/>
    <w:rsid w:val="00CD0229"/>
    <w:rsid w:val="00CD3692"/>
    <w:rsid w:val="00CE0C1C"/>
    <w:rsid w:val="00CE23FF"/>
    <w:rsid w:val="00CE3EBA"/>
    <w:rsid w:val="00CE61AD"/>
    <w:rsid w:val="00CF69CD"/>
    <w:rsid w:val="00D12514"/>
    <w:rsid w:val="00D17D8D"/>
    <w:rsid w:val="00D6771A"/>
    <w:rsid w:val="00D822BA"/>
    <w:rsid w:val="00D83979"/>
    <w:rsid w:val="00D83E90"/>
    <w:rsid w:val="00D92279"/>
    <w:rsid w:val="00DA2190"/>
    <w:rsid w:val="00DC1672"/>
    <w:rsid w:val="00DC377A"/>
    <w:rsid w:val="00DC6798"/>
    <w:rsid w:val="00E16541"/>
    <w:rsid w:val="00E21957"/>
    <w:rsid w:val="00E312C1"/>
    <w:rsid w:val="00E34CB4"/>
    <w:rsid w:val="00E3753C"/>
    <w:rsid w:val="00E45EEE"/>
    <w:rsid w:val="00E571A6"/>
    <w:rsid w:val="00E64441"/>
    <w:rsid w:val="00E80ACF"/>
    <w:rsid w:val="00E8280F"/>
    <w:rsid w:val="00EA104B"/>
    <w:rsid w:val="00EA6626"/>
    <w:rsid w:val="00EB041C"/>
    <w:rsid w:val="00EB7329"/>
    <w:rsid w:val="00EC4547"/>
    <w:rsid w:val="00ED1D66"/>
    <w:rsid w:val="00ED4F2F"/>
    <w:rsid w:val="00EE115E"/>
    <w:rsid w:val="00EF3419"/>
    <w:rsid w:val="00F010C9"/>
    <w:rsid w:val="00F020E3"/>
    <w:rsid w:val="00F25FF5"/>
    <w:rsid w:val="00F509B6"/>
    <w:rsid w:val="00F53CC7"/>
    <w:rsid w:val="00F616DA"/>
    <w:rsid w:val="00F67689"/>
    <w:rsid w:val="00F718C6"/>
    <w:rsid w:val="00FB2CE7"/>
    <w:rsid w:val="00FE7DF4"/>
    <w:rsid w:val="00FF4013"/>
    <w:rsid w:val="00FF7615"/>
    <w:rsid w:val="03B80CBC"/>
    <w:rsid w:val="03D171A5"/>
    <w:rsid w:val="065358E2"/>
    <w:rsid w:val="09D3683F"/>
    <w:rsid w:val="0AFB3396"/>
    <w:rsid w:val="0B163881"/>
    <w:rsid w:val="0B4516F4"/>
    <w:rsid w:val="0B4E3D1E"/>
    <w:rsid w:val="0BCA3494"/>
    <w:rsid w:val="0CF4421F"/>
    <w:rsid w:val="0D3C216F"/>
    <w:rsid w:val="0E286749"/>
    <w:rsid w:val="0EC71F0D"/>
    <w:rsid w:val="0FCC04DD"/>
    <w:rsid w:val="0FCE72CB"/>
    <w:rsid w:val="10141182"/>
    <w:rsid w:val="109D0E27"/>
    <w:rsid w:val="111B02EE"/>
    <w:rsid w:val="13367661"/>
    <w:rsid w:val="13BC783C"/>
    <w:rsid w:val="16E82EC8"/>
    <w:rsid w:val="17FD699F"/>
    <w:rsid w:val="18700F1F"/>
    <w:rsid w:val="1AAB65CD"/>
    <w:rsid w:val="1D151E3B"/>
    <w:rsid w:val="1EC9269C"/>
    <w:rsid w:val="1EF67CA4"/>
    <w:rsid w:val="21023B1A"/>
    <w:rsid w:val="254C6C6D"/>
    <w:rsid w:val="256F3DC6"/>
    <w:rsid w:val="285B7017"/>
    <w:rsid w:val="29AC3D81"/>
    <w:rsid w:val="2A6B59EA"/>
    <w:rsid w:val="2B3451A7"/>
    <w:rsid w:val="2E6A6C06"/>
    <w:rsid w:val="2F691389"/>
    <w:rsid w:val="32002EBC"/>
    <w:rsid w:val="333A0650"/>
    <w:rsid w:val="36681030"/>
    <w:rsid w:val="37242B85"/>
    <w:rsid w:val="37570313"/>
    <w:rsid w:val="39243934"/>
    <w:rsid w:val="3A2B0CF2"/>
    <w:rsid w:val="3ABE56C2"/>
    <w:rsid w:val="3C587C0F"/>
    <w:rsid w:val="3CF375B9"/>
    <w:rsid w:val="3D50103E"/>
    <w:rsid w:val="3E3A59A8"/>
    <w:rsid w:val="3ED30323"/>
    <w:rsid w:val="3F527E79"/>
    <w:rsid w:val="404C5715"/>
    <w:rsid w:val="42B345D8"/>
    <w:rsid w:val="45BD0160"/>
    <w:rsid w:val="468531D7"/>
    <w:rsid w:val="48503B31"/>
    <w:rsid w:val="48580E5D"/>
    <w:rsid w:val="48BB4E68"/>
    <w:rsid w:val="4C8A6A39"/>
    <w:rsid w:val="4EDA586A"/>
    <w:rsid w:val="4F89394B"/>
    <w:rsid w:val="4FB21842"/>
    <w:rsid w:val="50D8026D"/>
    <w:rsid w:val="51035A79"/>
    <w:rsid w:val="517D3DFE"/>
    <w:rsid w:val="55C16DBF"/>
    <w:rsid w:val="591C0F52"/>
    <w:rsid w:val="59B30690"/>
    <w:rsid w:val="59C636DA"/>
    <w:rsid w:val="5C6A5252"/>
    <w:rsid w:val="5CB07109"/>
    <w:rsid w:val="5DD961EC"/>
    <w:rsid w:val="5F08103F"/>
    <w:rsid w:val="60A85314"/>
    <w:rsid w:val="622F3859"/>
    <w:rsid w:val="62462D9B"/>
    <w:rsid w:val="65615755"/>
    <w:rsid w:val="661C0B47"/>
    <w:rsid w:val="66D47E98"/>
    <w:rsid w:val="680613B6"/>
    <w:rsid w:val="68FD505E"/>
    <w:rsid w:val="6AEE7584"/>
    <w:rsid w:val="6B3229F5"/>
    <w:rsid w:val="6EB56801"/>
    <w:rsid w:val="72A32DEF"/>
    <w:rsid w:val="73090EC9"/>
    <w:rsid w:val="73AA3594"/>
    <w:rsid w:val="74F22663"/>
    <w:rsid w:val="754B7577"/>
    <w:rsid w:val="76120095"/>
    <w:rsid w:val="77B70054"/>
    <w:rsid w:val="77B82C4A"/>
    <w:rsid w:val="7CB225D2"/>
    <w:rsid w:val="7D3C2967"/>
    <w:rsid w:val="7D730335"/>
    <w:rsid w:val="7EF45957"/>
    <w:rsid w:val="7F9B2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黑体" w:eastAsiaTheme="minorEastAsia"/>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annotation subject"/>
    <w:basedOn w:val="2"/>
    <w:next w:val="2"/>
    <w:link w:val="15"/>
    <w:unhideWhenUsed/>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0"/>
    <w:rPr>
      <w:color w:val="0563C1" w:themeColor="hyperlink"/>
      <w:u w:val="single"/>
      <w14:textFill>
        <w14:solidFill>
          <w14:schemeClr w14:val="hlink"/>
        </w14:solidFill>
      </w14:textFill>
    </w:rPr>
  </w:style>
  <w:style w:type="character" w:styleId="12">
    <w:name w:val="annotation reference"/>
    <w:unhideWhenUsed/>
    <w:qFormat/>
    <w:uiPriority w:val="0"/>
    <w:rPr>
      <w:sz w:val="21"/>
      <w:szCs w:val="21"/>
    </w:rPr>
  </w:style>
  <w:style w:type="character" w:customStyle="1" w:styleId="13">
    <w:name w:val="批注框文本 字符"/>
    <w:link w:val="3"/>
    <w:qFormat/>
    <w:uiPriority w:val="0"/>
    <w:rPr>
      <w:rFonts w:ascii="Calibri" w:hAnsi="Calibri" w:eastAsia="宋体" w:cs="黑体"/>
      <w:kern w:val="2"/>
      <w:sz w:val="18"/>
      <w:szCs w:val="18"/>
    </w:rPr>
  </w:style>
  <w:style w:type="character" w:customStyle="1" w:styleId="14">
    <w:name w:val="批注文字 字符"/>
    <w:link w:val="2"/>
    <w:semiHidden/>
    <w:qFormat/>
    <w:uiPriority w:val="0"/>
    <w:rPr>
      <w:rFonts w:ascii="Calibri" w:hAnsi="Calibri" w:eastAsia="宋体" w:cs="黑体"/>
      <w:kern w:val="2"/>
      <w:sz w:val="21"/>
      <w:szCs w:val="24"/>
    </w:rPr>
  </w:style>
  <w:style w:type="character" w:customStyle="1" w:styleId="15">
    <w:name w:val="批注主题 字符"/>
    <w:link w:val="7"/>
    <w:semiHidden/>
    <w:qFormat/>
    <w:uiPriority w:val="0"/>
    <w:rPr>
      <w:rFonts w:ascii="Calibri" w:hAnsi="Calibri" w:eastAsia="宋体" w:cs="黑体"/>
      <w:b/>
      <w:bCs/>
      <w:kern w:val="2"/>
      <w:sz w:val="21"/>
      <w:szCs w:val="24"/>
    </w:rPr>
  </w:style>
  <w:style w:type="paragraph" w:styleId="16">
    <w:name w:val="List Paragraph"/>
    <w:basedOn w:val="1"/>
    <w:qFormat/>
    <w:uiPriority w:val="99"/>
    <w:pPr>
      <w:ind w:firstLine="420" w:firstLineChars="200"/>
    </w:pPr>
  </w:style>
  <w:style w:type="character" w:customStyle="1" w:styleId="17">
    <w:name w:val="未处理的提及1"/>
    <w:basedOn w:val="10"/>
    <w:semiHidden/>
    <w:unhideWhenUsed/>
    <w:qFormat/>
    <w:uiPriority w:val="99"/>
    <w:rPr>
      <w:color w:val="605E5C"/>
      <w:shd w:val="clear" w:color="auto" w:fill="E1DFDD"/>
    </w:rPr>
  </w:style>
  <w:style w:type="paragraph" w:customStyle="1" w:styleId="18">
    <w:name w:val="Revision"/>
    <w:hidden/>
    <w:semiHidden/>
    <w:qFormat/>
    <w:uiPriority w:val="99"/>
    <w:rPr>
      <w:rFonts w:ascii="Times New Roman" w:hAnsi="Times New Roman" w:cs="黑体" w:eastAsiaTheme="minorEastAsia"/>
      <w:kern w:val="2"/>
      <w:sz w:val="21"/>
      <w:szCs w:val="24"/>
      <w:lang w:val="en-US" w:eastAsia="zh-CN" w:bidi="ar-SA"/>
    </w:rPr>
  </w:style>
  <w:style w:type="character" w:customStyle="1" w:styleId="19">
    <w:name w:val="页脚 字符"/>
    <w:basedOn w:val="10"/>
    <w:link w:val="4"/>
    <w:qFormat/>
    <w:uiPriority w:val="99"/>
    <w:rPr>
      <w:rFonts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FF8DF-00EC-4A89-AFC1-709DCA12165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1441</Words>
  <Characters>1490</Characters>
  <Lines>46</Lines>
  <Paragraphs>34</Paragraphs>
  <TotalTime>5</TotalTime>
  <ScaleCrop>false</ScaleCrop>
  <LinksUpToDate>false</LinksUpToDate>
  <CharactersWithSpaces>1598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2021-12-07T10:12:00Z</dcterms:created>
  <dc:creator>Yuyin</dc:creator>
  <cp:lastModifiedBy>和政政在一起的每一天</cp:lastModifiedBy>
  <cp:lastPrinted>2025-12-04T04:07:00Z</cp:lastPrinted>
  <dcterms:modified xsi:type="dcterms:W3CDTF">2025-12-09T06:57:58Z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ED562ACA163E4588B452941C8BEB1C10_13</vt:lpwstr>
  </property>
  <property fmtid="{D5CDD505-2E9C-101B-9397-08002B2CF9AE}" pid="4" name="KSOTemplateDocerSaveRecord">
    <vt:lpwstr>eyJoZGlkIjoiOTY4MGExYTFkYzMxZWFmZWJlMTVhMjRmM2Q1MmQ3ZDIiLCJ1c2VySWQiOiI5MjM4NjE4MDAifQ==</vt:lpwstr>
  </property>
</Properties>
</file>